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9D" w:rsidRPr="00887B43" w:rsidRDefault="005D16C3" w:rsidP="003A5D9D">
      <w:pPr>
        <w:pStyle w:val="a4"/>
        <w:jc w:val="center"/>
        <w:rPr>
          <w:rFonts w:ascii="游ゴシック Medium" w:eastAsia="游ゴシック Medium" w:hAnsi="游ゴシック Medium" w:cs="Meiryo UI"/>
          <w:color w:val="538135" w:themeColor="accent6" w:themeShade="BF"/>
          <w:sz w:val="72"/>
          <w:szCs w:val="72"/>
        </w:rPr>
      </w:pPr>
      <w:r w:rsidRPr="009D7F85">
        <w:rPr>
          <w:rFonts w:ascii="游ゴシック Medium" w:eastAsia="游ゴシック Medium" w:hAnsi="游ゴシック Medium" w:cs="Meiryo UI" w:hint="eastAsia"/>
          <w:color w:val="2F5496" w:themeColor="accent5" w:themeShade="BF"/>
          <w:sz w:val="72"/>
          <w:szCs w:val="72"/>
        </w:rPr>
        <w:t xml:space="preserve">川崎支部　</w:t>
      </w:r>
      <w:r w:rsidR="00115BB7" w:rsidRPr="009D7F85">
        <w:rPr>
          <w:rFonts w:ascii="游ゴシック Medium" w:eastAsia="游ゴシック Medium" w:hAnsi="游ゴシック Medium" w:cs="Meiryo UI" w:hint="eastAsia"/>
          <w:color w:val="2F5496" w:themeColor="accent5" w:themeShade="BF"/>
          <w:sz w:val="48"/>
          <w:szCs w:val="48"/>
        </w:rPr>
        <w:t>第</w:t>
      </w:r>
      <w:r w:rsidR="00006985">
        <w:rPr>
          <w:rFonts w:ascii="游ゴシック Medium" w:eastAsia="游ゴシック Medium" w:hAnsi="游ゴシック Medium" w:cs="Meiryo UI" w:hint="eastAsia"/>
          <w:color w:val="2F5496" w:themeColor="accent5" w:themeShade="BF"/>
          <w:sz w:val="48"/>
          <w:szCs w:val="48"/>
        </w:rPr>
        <w:t>４</w:t>
      </w:r>
      <w:r w:rsidR="00115BB7" w:rsidRPr="009D7F85">
        <w:rPr>
          <w:rFonts w:ascii="游ゴシック Medium" w:eastAsia="游ゴシック Medium" w:hAnsi="游ゴシック Medium" w:cs="Meiryo UI" w:hint="eastAsia"/>
          <w:color w:val="2F5496" w:themeColor="accent5" w:themeShade="BF"/>
          <w:sz w:val="48"/>
          <w:szCs w:val="48"/>
        </w:rPr>
        <w:t>回</w:t>
      </w:r>
      <w:r w:rsidR="00115BB7" w:rsidRPr="009D7F85">
        <w:rPr>
          <w:rFonts w:ascii="游ゴシック Medium" w:eastAsia="游ゴシック Medium" w:hAnsi="游ゴシック Medium" w:cs="Meiryo UI" w:hint="eastAsia"/>
          <w:color w:val="2F5496" w:themeColor="accent5" w:themeShade="BF"/>
          <w:sz w:val="72"/>
          <w:szCs w:val="72"/>
        </w:rPr>
        <w:t xml:space="preserve">　講演会</w:t>
      </w:r>
      <w:r w:rsidR="008B3463" w:rsidRPr="00887B43">
        <w:rPr>
          <w:rFonts w:ascii="游ゴシック Medium" w:eastAsia="游ゴシック Medium" w:hAnsi="游ゴシック Medium" w:cs="Meiryo UI" w:hint="eastAsia"/>
          <w:color w:val="538135" w:themeColor="accent6" w:themeShade="BF"/>
          <w:sz w:val="72"/>
          <w:szCs w:val="72"/>
        </w:rPr>
        <w:t xml:space="preserve">　</w:t>
      </w:r>
    </w:p>
    <w:p w:rsidR="0064513E" w:rsidRDefault="00D4706A" w:rsidP="0064513E">
      <w:pPr>
        <w:pStyle w:val="a4"/>
        <w:rPr>
          <w:rFonts w:ascii="游ゴシック Medium" w:eastAsia="游ゴシック Medium" w:hAnsi="游ゴシック Medium" w:cs="Meiryo UI"/>
          <w:b w:val="0"/>
          <w:bCs w:val="0"/>
          <w:color w:val="FF0000"/>
          <w:kern w:val="0"/>
          <w:sz w:val="36"/>
          <w:szCs w:val="36"/>
        </w:rPr>
      </w:pP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２０１</w:t>
      </w:r>
      <w:r w:rsidR="00115BB7"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9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28"/>
        </w:rPr>
        <w:t>年</w:t>
      </w:r>
      <w:r w:rsidR="001D6DD0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72"/>
          <w:szCs w:val="72"/>
        </w:rPr>
        <w:t>12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72"/>
          <w:szCs w:val="72"/>
        </w:rPr>
        <w:t>月</w:t>
      </w:r>
      <w:r w:rsidR="001D6DD0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72"/>
          <w:szCs w:val="72"/>
        </w:rPr>
        <w:t>21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72"/>
          <w:szCs w:val="72"/>
        </w:rPr>
        <w:t>日</w:t>
      </w:r>
      <w:r w:rsidR="003876E7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28"/>
        </w:rPr>
        <w:t>（土）</w:t>
      </w:r>
      <w:r w:rsidRPr="009D7F85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36"/>
          <w:szCs w:val="36"/>
        </w:rPr>
        <w:t>１</w:t>
      </w:r>
      <w:r w:rsidR="005E1223" w:rsidRPr="009D7F85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36"/>
          <w:szCs w:val="36"/>
        </w:rPr>
        <w:t>4</w:t>
      </w:r>
      <w:r w:rsidRPr="009D7F85">
        <w:rPr>
          <w:rStyle w:val="10"/>
          <w:rFonts w:ascii="游ゴシック Medium" w:eastAsia="游ゴシック Medium" w:hAnsi="游ゴシック Medium" w:cs="Meiryo UI" w:hint="eastAsia"/>
          <w:b/>
          <w:color w:val="FF0000"/>
          <w:sz w:val="36"/>
          <w:szCs w:val="36"/>
        </w:rPr>
        <w:t>：００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～１</w:t>
      </w:r>
      <w:r w:rsidR="005E1223"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5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：</w:t>
      </w:r>
      <w:r w:rsidR="005E1223"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3</w:t>
      </w:r>
      <w:r w:rsidRPr="00887B43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>０</w:t>
      </w:r>
      <w:r w:rsidR="001D6DD0">
        <w:rPr>
          <w:rStyle w:val="10"/>
          <w:rFonts w:ascii="游ゴシック Medium" w:eastAsia="游ゴシック Medium" w:hAnsi="游ゴシック Medium" w:cs="Meiryo UI" w:hint="eastAsia"/>
          <w:b/>
          <w:color w:val="auto"/>
          <w:sz w:val="36"/>
          <w:szCs w:val="36"/>
        </w:rPr>
        <w:t xml:space="preserve">　</w:t>
      </w:r>
      <w:r w:rsidR="00051D51" w:rsidRPr="009E1040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>「</w:t>
      </w:r>
      <w:r w:rsidR="001D6DD0" w:rsidRPr="00006985">
        <w:rPr>
          <w:rFonts w:ascii="游ゴシック Medium" w:eastAsia="游ゴシック Medium" w:hAnsi="游ゴシック Medium" w:hint="eastAsia"/>
          <w:color w:val="FF0000"/>
          <w:sz w:val="36"/>
          <w:szCs w:val="36"/>
        </w:rPr>
        <w:t>日常生活動作</w:t>
      </w:r>
      <w:r w:rsidR="001D6DD0" w:rsidRPr="001D6DD0">
        <w:rPr>
          <w:rFonts w:ascii="游ゴシック Medium" w:eastAsia="游ゴシック Medium" w:hAnsi="游ゴシック Medium" w:hint="eastAsia"/>
          <w:sz w:val="36"/>
          <w:szCs w:val="36"/>
        </w:rPr>
        <w:t>を</w:t>
      </w:r>
      <w:r w:rsidR="001D6DD0" w:rsidRPr="00006985">
        <w:rPr>
          <w:rFonts w:ascii="游ゴシック Medium" w:eastAsia="游ゴシック Medium" w:hAnsi="游ゴシック Medium" w:hint="eastAsia"/>
          <w:color w:val="FF0000"/>
          <w:sz w:val="36"/>
          <w:szCs w:val="36"/>
        </w:rPr>
        <w:t>支援</w:t>
      </w:r>
      <w:r w:rsidR="001D6DD0" w:rsidRPr="001D6DD0">
        <w:rPr>
          <w:rFonts w:ascii="游ゴシック Medium" w:eastAsia="游ゴシック Medium" w:hAnsi="游ゴシック Medium" w:hint="eastAsia"/>
          <w:sz w:val="36"/>
          <w:szCs w:val="36"/>
        </w:rPr>
        <w:t>する機器の開発　～インクルーシブ</w:t>
      </w:r>
      <w:r w:rsidR="0064513E">
        <w:rPr>
          <w:rFonts w:ascii="游ゴシック Medium" w:eastAsia="游ゴシック Medium" w:hAnsi="游ゴシック Medium" w:hint="eastAsia"/>
          <w:sz w:val="36"/>
          <w:szCs w:val="36"/>
        </w:rPr>
        <w:t>（包括的）</w:t>
      </w:r>
      <w:r w:rsidR="001D6DD0" w:rsidRPr="001D6DD0">
        <w:rPr>
          <w:rFonts w:ascii="游ゴシック Medium" w:eastAsia="游ゴシック Medium" w:hAnsi="游ゴシック Medium" w:hint="eastAsia"/>
          <w:sz w:val="36"/>
          <w:szCs w:val="36"/>
        </w:rPr>
        <w:t>な</w:t>
      </w:r>
      <w:r w:rsidR="001D6DD0" w:rsidRPr="00006985">
        <w:rPr>
          <w:rFonts w:ascii="游ゴシック Medium" w:eastAsia="游ゴシック Medium" w:hAnsi="游ゴシック Medium" w:hint="eastAsia"/>
          <w:color w:val="FF0000"/>
          <w:sz w:val="36"/>
          <w:szCs w:val="36"/>
        </w:rPr>
        <w:t>社会</w:t>
      </w:r>
      <w:r w:rsidR="001D6DD0" w:rsidRPr="001D6DD0">
        <w:rPr>
          <w:rFonts w:ascii="游ゴシック Medium" w:eastAsia="游ゴシック Medium" w:hAnsi="游ゴシック Medium" w:hint="eastAsia"/>
          <w:sz w:val="36"/>
          <w:szCs w:val="36"/>
        </w:rPr>
        <w:t>を目指して～</w:t>
      </w:r>
      <w:r w:rsidR="00051D51" w:rsidRPr="009E1040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>」</w:t>
      </w:r>
      <w:r w:rsidR="0064513E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 xml:space="preserve">　　</w:t>
      </w:r>
      <w:r w:rsidR="001D6DD0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 xml:space="preserve">　　　　　　　　　　　　　</w:t>
      </w:r>
      <w:r w:rsidR="0064513E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 xml:space="preserve">　　　　</w:t>
      </w:r>
    </w:p>
    <w:p w:rsidR="001D6DD0" w:rsidRDefault="003876E7" w:rsidP="0064513E">
      <w:pPr>
        <w:pStyle w:val="a4"/>
        <w:ind w:firstLineChars="1300" w:firstLine="3311"/>
        <w:rPr>
          <w:rFonts w:ascii="游ゴシック Medium" w:eastAsia="游ゴシック Medium" w:hAnsi="游ゴシック Medium"/>
          <w:color w:val="auto"/>
          <w:sz w:val="28"/>
          <w:szCs w:val="28"/>
        </w:rPr>
      </w:pPr>
      <w:r w:rsidRPr="001D6DD0">
        <w:rPr>
          <w:rFonts w:ascii="游ゴシック Medium" w:eastAsia="游ゴシック Medium" w:hAnsi="游ゴシック Medium" w:cs="Meiryo UI" w:hint="eastAsia"/>
          <w:color w:val="auto"/>
          <w:kern w:val="0"/>
          <w:sz w:val="28"/>
          <w:szCs w:val="20"/>
        </w:rPr>
        <w:t>講師：</w:t>
      </w:r>
      <w:r w:rsidR="00887B43" w:rsidRPr="001D6DD0">
        <w:rPr>
          <w:rFonts w:ascii="游ゴシック Medium" w:eastAsia="游ゴシック Medium" w:hAnsi="游ゴシック Medium" w:cs="Meiryo UI" w:hint="eastAsia"/>
          <w:color w:val="auto"/>
          <w:kern w:val="0"/>
          <w:sz w:val="28"/>
          <w:szCs w:val="28"/>
        </w:rPr>
        <w:t>東京都市大学</w:t>
      </w:r>
      <w:r w:rsidRPr="001D6DD0">
        <w:rPr>
          <w:rFonts w:ascii="游ゴシック Medium" w:eastAsia="游ゴシック Medium" w:hAnsi="游ゴシック Medium" w:hint="eastAsia"/>
          <w:color w:val="auto"/>
          <w:sz w:val="28"/>
          <w:szCs w:val="28"/>
        </w:rPr>
        <w:t>工学部</w:t>
      </w:r>
      <w:r w:rsidR="001D6DD0" w:rsidRPr="001D6DD0">
        <w:rPr>
          <w:rFonts w:ascii="游ゴシック Medium" w:eastAsia="游ゴシック Medium" w:hAnsi="游ゴシック Medium" w:hint="eastAsia"/>
          <w:color w:val="auto"/>
          <w:sz w:val="28"/>
          <w:szCs w:val="28"/>
        </w:rPr>
        <w:t>医用工学科</w:t>
      </w:r>
      <w:r w:rsidRPr="001D6DD0">
        <w:rPr>
          <w:rFonts w:ascii="游ゴシック Medium" w:eastAsia="游ゴシック Medium" w:hAnsi="游ゴシック Medium" w:hint="eastAsia"/>
          <w:color w:val="auto"/>
          <w:sz w:val="28"/>
          <w:szCs w:val="28"/>
        </w:rPr>
        <w:t xml:space="preserve">教授　</w:t>
      </w:r>
      <w:r w:rsidR="001D6DD0" w:rsidRPr="001D6DD0">
        <w:rPr>
          <w:rFonts w:ascii="游ゴシック Medium" w:eastAsia="游ゴシック Medium" w:hAnsi="游ゴシック Medium" w:hint="eastAsia"/>
          <w:color w:val="auto"/>
          <w:sz w:val="28"/>
          <w:szCs w:val="28"/>
        </w:rPr>
        <w:t>和多田雅哉</w:t>
      </w:r>
      <w:r w:rsidR="001D6DD0">
        <w:rPr>
          <w:rFonts w:ascii="游ゴシック Medium" w:eastAsia="游ゴシック Medium" w:hAnsi="游ゴシック Medium" w:hint="eastAsia"/>
          <w:color w:val="auto"/>
          <w:sz w:val="28"/>
          <w:szCs w:val="28"/>
        </w:rPr>
        <w:t xml:space="preserve">　</w:t>
      </w:r>
    </w:p>
    <w:p w:rsidR="001D6DD0" w:rsidRDefault="001D6DD0" w:rsidP="0064513E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 xml:space="preserve">東京都市大学 工学部 医用工学科 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臨床器械工学研究室では、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機械および電子（電</w:t>
      </w:r>
    </w:p>
    <w:p w:rsidR="0064513E" w:rsidRDefault="001D6DD0" w:rsidP="001D6DD0">
      <w:pPr>
        <w:pStyle w:val="a4"/>
        <w:ind w:leftChars="100" w:left="1993" w:hangingChars="700" w:hanging="1783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気）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を使用した一歩先の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技術を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創り上げ、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患者</w:t>
      </w:r>
      <w:r w:rsidR="0064513E"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、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高齢者</w:t>
      </w:r>
      <w:r w:rsidR="0064513E"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や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障</w:t>
      </w:r>
      <w:r w:rsidR="00006985"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がい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を持つ人々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への</w:t>
      </w:r>
    </w:p>
    <w:p w:rsidR="0064513E" w:rsidRDefault="001D6DD0" w:rsidP="001D6DD0">
      <w:pPr>
        <w:pStyle w:val="a4"/>
        <w:ind w:leftChars="100" w:left="1993" w:hangingChars="700" w:hanging="1783"/>
        <w:rPr>
          <w:rFonts w:ascii="游ゴシック Medium" w:eastAsia="游ゴシック Medium" w:hAnsi="游ゴシック Medium"/>
          <w:sz w:val="28"/>
          <w:szCs w:val="28"/>
        </w:rPr>
      </w:pP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サポート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を目的とした研究を行ってい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ます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。具体的には，「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手術用ロボット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」や</w:t>
      </w:r>
    </w:p>
    <w:p w:rsidR="0064513E" w:rsidRDefault="001D6DD0" w:rsidP="001D6DD0">
      <w:pPr>
        <w:pStyle w:val="a4"/>
        <w:ind w:leftChars="100" w:left="1993" w:hangingChars="700" w:hanging="1783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「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人工臓器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」などの医療技術，「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車いす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」や「</w:t>
      </w:r>
      <w:r w:rsidRPr="00006985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杖，歩行器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」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等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の生活支援機器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の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研</w:t>
      </w:r>
    </w:p>
    <w:p w:rsidR="0064513E" w:rsidRDefault="001D6DD0" w:rsidP="0064513E">
      <w:pPr>
        <w:pStyle w:val="a4"/>
        <w:ind w:leftChars="100" w:left="1993" w:hangingChars="700" w:hanging="1783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究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です。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 xml:space="preserve">　　　　　　　　　　</w:t>
      </w:r>
    </w:p>
    <w:p w:rsidR="00006985" w:rsidRDefault="0064513E" w:rsidP="0064513E">
      <w:pPr>
        <w:pStyle w:val="a4"/>
        <w:ind w:leftChars="100" w:left="1993" w:hangingChars="700" w:hanging="1783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ａ。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生活支援機器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では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，</w:t>
      </w:r>
      <w:r w:rsidR="001D6DD0"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国際生活機能分類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（International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 xml:space="preserve">　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Classification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 xml:space="preserve"> of Functioning, Disability and Health,</w:t>
      </w:r>
      <w:r w:rsidRPr="001D6DD0">
        <w:rPr>
          <w:rFonts w:ascii="游ゴシック Medium" w:eastAsia="游ゴシック Medium" w:hAnsi="游ゴシック Medium"/>
          <w:sz w:val="28"/>
          <w:szCs w:val="28"/>
        </w:rPr>
        <w:t xml:space="preserve"> 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略してICF）に基づいて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日常生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活動作の支援機器開発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です。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国際生活機能分類とは2001年５月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、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世界保健機関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（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ＷＨＯ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）総会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で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採択され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、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障がい・健康に関する分類で「健康状態」「心身機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能・構造」「活動」「参加」「環境因子」「個人因子」の関係とその影響をまとめた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もので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す。</w:t>
      </w:r>
    </w:p>
    <w:p w:rsidR="00006985" w:rsidRDefault="00006985" w:rsidP="00006985">
      <w:pPr>
        <w:pStyle w:val="a4"/>
        <w:ind w:firstLineChars="50" w:firstLine="127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B。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健常者やそうでない人（高齢者や障がいを持つ人々）の</w:t>
      </w:r>
      <w:r w:rsidR="001D6DD0"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区別</w:t>
      </w:r>
      <w:r w:rsidRPr="002425AD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をしない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で、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現在生</w:t>
      </w:r>
    </w:p>
    <w:p w:rsidR="00006985" w:rsidRDefault="00006985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活している人々の誰もが</w:t>
      </w:r>
      <w:r w:rsidRPr="002425AD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分け隔てなく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，普通に移動したい時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に</w:t>
      </w:r>
      <w:r w:rsidR="001D6DD0"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移動</w:t>
      </w:r>
      <w:r w:rsidRPr="002425AD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でき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、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使いた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い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時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に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使うことができる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環境をつくる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ことで、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インクルーシブル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（包括的）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な社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会の実現が可能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になります。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そして，これまで社会</w:t>
      </w:r>
      <w:r w:rsidR="00006985">
        <w:rPr>
          <w:rFonts w:ascii="游ゴシック Medium" w:eastAsia="游ゴシック Medium" w:hAnsi="游ゴシック Medium" w:hint="eastAsia"/>
          <w:sz w:val="28"/>
          <w:szCs w:val="28"/>
        </w:rPr>
        <w:t>の中で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不利な状況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に置かれて</w:t>
      </w:r>
    </w:p>
    <w:p w:rsidR="00006985" w:rsidRDefault="001D6DD0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いた人々の個々の活動や社会参加を促すことができ，QOL</w:t>
      </w:r>
      <w:r w:rsidR="0064513E">
        <w:rPr>
          <w:rFonts w:ascii="游ゴシック Medium" w:eastAsia="游ゴシック Medium" w:hAnsi="游ゴシック Medium" w:hint="eastAsia"/>
          <w:sz w:val="28"/>
          <w:szCs w:val="28"/>
        </w:rPr>
        <w:t>（</w:t>
      </w:r>
      <w:r w:rsidR="0064513E" w:rsidRPr="002425AD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生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活の質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）の</w:t>
      </w:r>
      <w:r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向上</w:t>
      </w:r>
      <w:r w:rsidRPr="001D6DD0">
        <w:rPr>
          <w:rFonts w:ascii="游ゴシック Medium" w:eastAsia="游ゴシック Medium" w:hAnsi="游ゴシック Medium" w:hint="eastAsia"/>
          <w:sz w:val="28"/>
          <w:szCs w:val="28"/>
        </w:rPr>
        <w:t>が</w:t>
      </w:r>
    </w:p>
    <w:p w:rsidR="00006985" w:rsidRDefault="00006985" w:rsidP="00006985">
      <w:pPr>
        <w:pStyle w:val="a4"/>
        <w:ind w:leftChars="200" w:left="1948" w:hangingChars="600" w:hanging="1528"/>
        <w:rPr>
          <w:rFonts w:ascii="游ゴシック Medium" w:eastAsia="游ゴシック Medium" w:hAnsi="游ゴシック Medium"/>
          <w:sz w:val="28"/>
          <w:szCs w:val="28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lastRenderedPageBreak/>
        <w:t>望めます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。</w:t>
      </w:r>
    </w:p>
    <w:p w:rsidR="00006985" w:rsidRPr="00006985" w:rsidRDefault="00006985" w:rsidP="00006985">
      <w:pPr>
        <w:pStyle w:val="a4"/>
        <w:ind w:left="255" w:hangingChars="100" w:hanging="255"/>
        <w:rPr>
          <w:rFonts w:hint="eastAsia"/>
        </w:rPr>
      </w:pPr>
      <w:r>
        <w:rPr>
          <w:rFonts w:ascii="游ゴシック Medium" w:eastAsia="游ゴシック Medium" w:hAnsi="游ゴシック Medium" w:hint="eastAsia"/>
          <w:sz w:val="28"/>
          <w:szCs w:val="28"/>
        </w:rPr>
        <w:t>C。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今回の講演は，現在進めている研究の中から「日常生活動作の支援機器の開発」</w:t>
      </w:r>
      <w:r>
        <w:rPr>
          <w:rFonts w:ascii="游ゴシック Medium" w:eastAsia="游ゴシック Medium" w:hAnsi="游ゴシック Medium" w:hint="eastAsia"/>
          <w:sz w:val="28"/>
          <w:szCs w:val="28"/>
        </w:rPr>
        <w:t xml:space="preserve">　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に関して，「移動支援分野」の開発事例「</w:t>
      </w:r>
      <w:r w:rsidR="001D6DD0"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片手こぎパワーアシスト車いす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」「</w:t>
      </w:r>
      <w:r w:rsidR="001D6DD0" w:rsidRPr="001D6DD0">
        <w:rPr>
          <w:rFonts w:ascii="游ゴシック Medium" w:eastAsia="游ゴシック Medium" w:hAnsi="游ゴシック Medium" w:hint="eastAsia"/>
          <w:color w:val="FF0000"/>
          <w:sz w:val="28"/>
          <w:szCs w:val="28"/>
        </w:rPr>
        <w:t>車いすと連結できるパーソナル電動モビリティ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」を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ご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紹介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します</w:t>
      </w:r>
      <w:r w:rsidR="001D6DD0" w:rsidRPr="001D6DD0">
        <w:rPr>
          <w:rFonts w:ascii="游ゴシック Medium" w:eastAsia="游ゴシック Medium" w:hAnsi="游ゴシック Medium" w:hint="eastAsia"/>
          <w:sz w:val="28"/>
          <w:szCs w:val="28"/>
        </w:rPr>
        <w:t>。</w:t>
      </w:r>
    </w:p>
    <w:p w:rsidR="000A10CD" w:rsidRDefault="00D4706A" w:rsidP="000A10CD">
      <w:pPr>
        <w:pStyle w:val="a4"/>
        <w:ind w:firstLineChars="50" w:firstLine="167"/>
        <w:rPr>
          <w:rFonts w:ascii="游ゴシック Medium" w:eastAsia="游ゴシック Medium" w:hAnsi="游ゴシック Medium"/>
          <w:color w:val="auto"/>
          <w:sz w:val="36"/>
          <w:szCs w:val="36"/>
        </w:rPr>
      </w:pP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会</w:t>
      </w:r>
      <w:r w:rsidR="002434AE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 xml:space="preserve"> 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場</w:t>
      </w:r>
      <w:r w:rsidR="00B6737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 xml:space="preserve"> 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：東京都市大学　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二子玉川夢</w:t>
      </w:r>
      <w:r w:rsidR="00B6737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ｷｬﾝﾊﾟｽ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（</w:t>
      </w:r>
      <w:r w:rsidR="005E1223" w:rsidRPr="002434AE">
        <w:rPr>
          <w:rFonts w:ascii="游ゴシック Medium" w:eastAsia="游ゴシック Medium" w:hAnsi="游ゴシック Medium" w:hint="eastAsia"/>
          <w:color w:val="FF0000"/>
          <w:sz w:val="36"/>
          <w:szCs w:val="36"/>
          <w:u w:val="single"/>
        </w:rPr>
        <w:t>ライズビル8階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）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</w:t>
      </w:r>
    </w:p>
    <w:p w:rsidR="00B67371" w:rsidRPr="002F43DA" w:rsidRDefault="00D4706A" w:rsidP="00B67371">
      <w:pPr>
        <w:pStyle w:val="a4"/>
        <w:rPr>
          <w:rFonts w:ascii="游ゴシック Medium" w:eastAsia="游ゴシック Medium" w:hAnsi="游ゴシック Medium"/>
          <w:color w:val="auto"/>
          <w:sz w:val="36"/>
          <w:szCs w:val="36"/>
        </w:rPr>
      </w:pP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</w:t>
      </w:r>
      <w:r w:rsidR="00D824DF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参加費</w:t>
      </w:r>
      <w:r w:rsidR="00B6737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：</w:t>
      </w:r>
      <w:r w:rsidRPr="002434AE">
        <w:rPr>
          <w:rFonts w:ascii="游ゴシック Medium" w:eastAsia="游ゴシック Medium" w:hAnsi="游ゴシック Medium" w:hint="eastAsia"/>
          <w:color w:val="FF0000"/>
          <w:sz w:val="36"/>
          <w:szCs w:val="36"/>
          <w:u w:val="single"/>
        </w:rPr>
        <w:t>無料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　お茶を</w:t>
      </w:r>
      <w:r w:rsidR="00786855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ご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用意</w:t>
      </w:r>
      <w:bookmarkStart w:id="0" w:name="_GoBack"/>
      <w:bookmarkEnd w:id="0"/>
    </w:p>
    <w:p w:rsidR="00197939" w:rsidRPr="002F43DA" w:rsidRDefault="00B67371" w:rsidP="009E1040">
      <w:pPr>
        <w:pStyle w:val="a4"/>
        <w:ind w:firstLineChars="50" w:firstLine="167"/>
        <w:rPr>
          <w:rFonts w:ascii="游ゴシック Medium" w:eastAsia="游ゴシック Medium" w:hAnsi="游ゴシック Medium"/>
          <w:color w:val="auto"/>
          <w:sz w:val="36"/>
          <w:szCs w:val="36"/>
          <w:bdr w:val="single" w:sz="4" w:space="0" w:color="auto"/>
        </w:rPr>
      </w:pP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対　象</w:t>
      </w:r>
      <w:r w:rsidR="00D4706A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：</w:t>
      </w:r>
      <w:r w:rsidR="00B93AD3" w:rsidRPr="002F43DA">
        <w:rPr>
          <w:rFonts w:ascii="游ゴシック Medium" w:eastAsia="游ゴシック Medium" w:hAnsi="游ゴシック Medium" w:hint="eastAsia"/>
          <w:color w:val="FF0000"/>
          <w:sz w:val="36"/>
          <w:szCs w:val="36"/>
        </w:rPr>
        <w:t>どなたでも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【</w:t>
      </w:r>
      <w:r w:rsidR="00AB4A52" w:rsidRPr="002434AE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  <w:u w:val="single"/>
        </w:rPr>
        <w:t>当日</w:t>
      </w:r>
      <w:r w:rsidR="00AB4A52" w:rsidRPr="002F43DA">
        <w:rPr>
          <w:rFonts w:ascii="游ゴシック Medium" w:eastAsia="游ゴシック Medium" w:hAnsi="游ゴシック Medium" w:cs="Meiryo UI" w:hint="eastAsia"/>
          <w:b w:val="0"/>
          <w:bCs w:val="0"/>
          <w:color w:val="auto"/>
          <w:kern w:val="0"/>
          <w:sz w:val="36"/>
          <w:szCs w:val="36"/>
        </w:rPr>
        <w:t>の参加も</w:t>
      </w:r>
      <w:r w:rsidR="00AB4A52" w:rsidRPr="002F43DA">
        <w:rPr>
          <w:rFonts w:ascii="游ゴシック Medium" w:eastAsia="游ゴシック Medium" w:hAnsi="游ゴシック Medium" w:cs="Meiryo UI" w:hint="eastAsia"/>
          <w:b w:val="0"/>
          <w:bCs w:val="0"/>
          <w:color w:val="FF0000"/>
          <w:kern w:val="0"/>
          <w:sz w:val="36"/>
          <w:szCs w:val="36"/>
        </w:rPr>
        <w:t>大歓迎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】</w:t>
      </w:r>
    </w:p>
    <w:p w:rsidR="00197939" w:rsidRPr="002F43DA" w:rsidRDefault="006A7D61" w:rsidP="009E1040">
      <w:pPr>
        <w:pStyle w:val="a4"/>
        <w:ind w:firstLineChars="50" w:firstLine="167"/>
        <w:rPr>
          <w:rFonts w:ascii="游ゴシック Medium" w:eastAsia="游ゴシック Medium" w:hAnsi="游ゴシック Medium"/>
          <w:color w:val="auto"/>
          <w:sz w:val="36"/>
          <w:szCs w:val="36"/>
        </w:rPr>
      </w:pP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主</w:t>
      </w:r>
      <w:r w:rsidR="00B6737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 xml:space="preserve">　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催</w:t>
      </w:r>
      <w:r w:rsidR="00B6737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：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東京都市大学 校友会　</w:t>
      </w:r>
      <w:r w:rsidR="00F465F6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川崎支部</w:t>
      </w:r>
    </w:p>
    <w:p w:rsidR="007D7371" w:rsidRPr="002F43DA" w:rsidRDefault="00B67371" w:rsidP="009E1040">
      <w:pPr>
        <w:pStyle w:val="a4"/>
        <w:ind w:firstLineChars="50" w:firstLine="167"/>
        <w:rPr>
          <w:rFonts w:ascii="游ゴシック Medium" w:eastAsia="游ゴシック Medium" w:hAnsi="游ゴシック Medium"/>
        </w:rPr>
      </w:pP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  <w:bdr w:val="single" w:sz="4" w:space="0" w:color="auto"/>
        </w:rPr>
        <w:t>連絡先</w:t>
      </w:r>
      <w:r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 ：</w:t>
      </w:r>
      <w:r w:rsidR="006A7D61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川崎支部</w:t>
      </w:r>
      <w:r w:rsid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 xml:space="preserve">　</w:t>
      </w:r>
      <w:r w:rsidR="00D4706A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山岸(080-9353-4253)</w:t>
      </w:r>
      <w:r w:rsidR="005E1223" w:rsidRPr="002F43DA">
        <w:rPr>
          <w:rFonts w:ascii="游ゴシック Medium" w:eastAsia="游ゴシック Medium" w:hAnsi="游ゴシック Medium" w:hint="eastAsia"/>
          <w:color w:val="auto"/>
          <w:sz w:val="36"/>
          <w:szCs w:val="36"/>
        </w:rPr>
        <w:t>（窓口）</w:t>
      </w:r>
    </w:p>
    <w:sectPr w:rsidR="007D7371" w:rsidRPr="002F43DA" w:rsidSect="006A7D61">
      <w:pgSz w:w="11906" w:h="16838" w:code="9"/>
      <w:pgMar w:top="851" w:right="964" w:bottom="851" w:left="96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A4" w:rsidRDefault="00EA16A4" w:rsidP="00F70F45">
      <w:r>
        <w:separator/>
      </w:r>
    </w:p>
  </w:endnote>
  <w:endnote w:type="continuationSeparator" w:id="0">
    <w:p w:rsidR="00EA16A4" w:rsidRDefault="00EA16A4" w:rsidP="00F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A4" w:rsidRDefault="00EA16A4" w:rsidP="00F70F45">
      <w:r>
        <w:separator/>
      </w:r>
    </w:p>
  </w:footnote>
  <w:footnote w:type="continuationSeparator" w:id="0">
    <w:p w:rsidR="00EA16A4" w:rsidRDefault="00EA16A4" w:rsidP="00F7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264"/>
    <w:multiLevelType w:val="hybridMultilevel"/>
    <w:tmpl w:val="2F2C22FC"/>
    <w:lvl w:ilvl="0" w:tplc="0409000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1" w15:restartNumberingAfterBreak="0">
    <w:nsid w:val="2DFE15F7"/>
    <w:multiLevelType w:val="hybridMultilevel"/>
    <w:tmpl w:val="A642C01A"/>
    <w:lvl w:ilvl="0" w:tplc="0409000F">
      <w:start w:val="1"/>
      <w:numFmt w:val="decimal"/>
      <w:lvlText w:val="%1."/>
      <w:lvlJc w:val="left"/>
      <w:pPr>
        <w:ind w:left="3495" w:hanging="420"/>
      </w:pPr>
    </w:lvl>
    <w:lvl w:ilvl="1" w:tplc="04090017" w:tentative="1">
      <w:start w:val="1"/>
      <w:numFmt w:val="aiueoFullWidth"/>
      <w:lvlText w:val="(%2)"/>
      <w:lvlJc w:val="left"/>
      <w:pPr>
        <w:ind w:left="3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35" w:hanging="420"/>
      </w:pPr>
    </w:lvl>
    <w:lvl w:ilvl="3" w:tplc="0409000F" w:tentative="1">
      <w:start w:val="1"/>
      <w:numFmt w:val="decimal"/>
      <w:lvlText w:val="%4."/>
      <w:lvlJc w:val="left"/>
      <w:pPr>
        <w:ind w:left="4755" w:hanging="420"/>
      </w:pPr>
    </w:lvl>
    <w:lvl w:ilvl="4" w:tplc="04090017" w:tentative="1">
      <w:start w:val="1"/>
      <w:numFmt w:val="aiueoFullWidth"/>
      <w:lvlText w:val="(%5)"/>
      <w:lvlJc w:val="left"/>
      <w:pPr>
        <w:ind w:left="5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95" w:hanging="420"/>
      </w:pPr>
    </w:lvl>
    <w:lvl w:ilvl="6" w:tplc="0409000F" w:tentative="1">
      <w:start w:val="1"/>
      <w:numFmt w:val="decimal"/>
      <w:lvlText w:val="%7."/>
      <w:lvlJc w:val="left"/>
      <w:pPr>
        <w:ind w:left="6015" w:hanging="420"/>
      </w:pPr>
    </w:lvl>
    <w:lvl w:ilvl="7" w:tplc="04090017" w:tentative="1">
      <w:start w:val="1"/>
      <w:numFmt w:val="aiueoFullWidth"/>
      <w:lvlText w:val="(%8)"/>
      <w:lvlJc w:val="left"/>
      <w:pPr>
        <w:ind w:left="6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55" w:hanging="420"/>
      </w:pPr>
    </w:lvl>
  </w:abstractNum>
  <w:abstractNum w:abstractNumId="2" w15:restartNumberingAfterBreak="0">
    <w:nsid w:val="628A1DBC"/>
    <w:multiLevelType w:val="hybridMultilevel"/>
    <w:tmpl w:val="D75802B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6A"/>
    <w:rsid w:val="00002046"/>
    <w:rsid w:val="00006985"/>
    <w:rsid w:val="00051D51"/>
    <w:rsid w:val="000956B1"/>
    <w:rsid w:val="00097255"/>
    <w:rsid w:val="000A10CD"/>
    <w:rsid w:val="00115BB7"/>
    <w:rsid w:val="00115CAE"/>
    <w:rsid w:val="00132409"/>
    <w:rsid w:val="001442B3"/>
    <w:rsid w:val="00175C55"/>
    <w:rsid w:val="00197939"/>
    <w:rsid w:val="001D6DD0"/>
    <w:rsid w:val="002425AD"/>
    <w:rsid w:val="002434AE"/>
    <w:rsid w:val="002726AD"/>
    <w:rsid w:val="002A0C50"/>
    <w:rsid w:val="002F43DA"/>
    <w:rsid w:val="003876E7"/>
    <w:rsid w:val="003A5D9D"/>
    <w:rsid w:val="0040663B"/>
    <w:rsid w:val="004452E5"/>
    <w:rsid w:val="004A5104"/>
    <w:rsid w:val="004B3DBB"/>
    <w:rsid w:val="004F0C17"/>
    <w:rsid w:val="00547C8C"/>
    <w:rsid w:val="005979CE"/>
    <w:rsid w:val="005D16C3"/>
    <w:rsid w:val="005E1223"/>
    <w:rsid w:val="00600AC8"/>
    <w:rsid w:val="00601AD6"/>
    <w:rsid w:val="0064513E"/>
    <w:rsid w:val="006550B9"/>
    <w:rsid w:val="00692747"/>
    <w:rsid w:val="006A7D61"/>
    <w:rsid w:val="006D7275"/>
    <w:rsid w:val="00707AB8"/>
    <w:rsid w:val="00786855"/>
    <w:rsid w:val="007A6285"/>
    <w:rsid w:val="007D7371"/>
    <w:rsid w:val="007F54AD"/>
    <w:rsid w:val="00882D3A"/>
    <w:rsid w:val="00887B43"/>
    <w:rsid w:val="008B3463"/>
    <w:rsid w:val="009D7F85"/>
    <w:rsid w:val="009E1040"/>
    <w:rsid w:val="009E433A"/>
    <w:rsid w:val="00A23CA3"/>
    <w:rsid w:val="00A463DB"/>
    <w:rsid w:val="00A726ED"/>
    <w:rsid w:val="00AB4A52"/>
    <w:rsid w:val="00AB6004"/>
    <w:rsid w:val="00B67371"/>
    <w:rsid w:val="00B93AD3"/>
    <w:rsid w:val="00BB5338"/>
    <w:rsid w:val="00C13488"/>
    <w:rsid w:val="00C15C87"/>
    <w:rsid w:val="00C51FD9"/>
    <w:rsid w:val="00C77F6E"/>
    <w:rsid w:val="00C97D30"/>
    <w:rsid w:val="00CC5AB8"/>
    <w:rsid w:val="00CE5614"/>
    <w:rsid w:val="00D27A5E"/>
    <w:rsid w:val="00D32146"/>
    <w:rsid w:val="00D4706A"/>
    <w:rsid w:val="00D81582"/>
    <w:rsid w:val="00D824DF"/>
    <w:rsid w:val="00D84C56"/>
    <w:rsid w:val="00D93560"/>
    <w:rsid w:val="00EA16A4"/>
    <w:rsid w:val="00EA211F"/>
    <w:rsid w:val="00EC7A9F"/>
    <w:rsid w:val="00ED60BA"/>
    <w:rsid w:val="00EF17A4"/>
    <w:rsid w:val="00F242F6"/>
    <w:rsid w:val="00F465F6"/>
    <w:rsid w:val="00F70F45"/>
    <w:rsid w:val="00F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0C1F8E-A63B-4637-841B-5E431675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D4706A"/>
    <w:pPr>
      <w:keepNext/>
      <w:keepLines/>
      <w:widowControl/>
      <w:spacing w:after="120" w:line="21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D4706A"/>
    <w:rPr>
      <w:rFonts w:asciiTheme="majorHAnsi" w:eastAsiaTheme="majorEastAsia" w:hAnsiTheme="majorHAnsi" w:cstheme="majorBidi"/>
      <w:b/>
      <w:bCs/>
      <w:color w:val="44546A" w:themeColor="text2"/>
      <w:kern w:val="0"/>
      <w:sz w:val="32"/>
      <w:szCs w:val="20"/>
    </w:rPr>
  </w:style>
  <w:style w:type="character" w:customStyle="1" w:styleId="a3">
    <w:name w:val="タイトルの文字"/>
    <w:basedOn w:val="a0"/>
    <w:link w:val="a4"/>
    <w:uiPriority w:val="1"/>
    <w:locked/>
    <w:rsid w:val="00D4706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customStyle="1" w:styleId="a4">
    <w:name w:val="タイトル"/>
    <w:basedOn w:val="a"/>
    <w:next w:val="a"/>
    <w:link w:val="a3"/>
    <w:uiPriority w:val="1"/>
    <w:qFormat/>
    <w:rsid w:val="00D4706A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paragraph" w:styleId="a5">
    <w:name w:val="header"/>
    <w:basedOn w:val="a"/>
    <w:link w:val="a6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0F45"/>
  </w:style>
  <w:style w:type="paragraph" w:styleId="a7">
    <w:name w:val="footer"/>
    <w:basedOn w:val="a"/>
    <w:link w:val="a8"/>
    <w:uiPriority w:val="99"/>
    <w:unhideWhenUsed/>
    <w:rsid w:val="00F70F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0F45"/>
  </w:style>
  <w:style w:type="paragraph" w:styleId="Web">
    <w:name w:val="Normal (Web)"/>
    <w:basedOn w:val="a"/>
    <w:uiPriority w:val="99"/>
    <w:semiHidden/>
    <w:unhideWhenUsed/>
    <w:rsid w:val="00FB2E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FB2E36"/>
  </w:style>
  <w:style w:type="character" w:customStyle="1" w:styleId="p2">
    <w:name w:val="p2"/>
    <w:basedOn w:val="a0"/>
    <w:rsid w:val="00FB2E36"/>
  </w:style>
  <w:style w:type="character" w:customStyle="1" w:styleId="p7">
    <w:name w:val="p7"/>
    <w:basedOn w:val="a0"/>
    <w:rsid w:val="00FB2E36"/>
  </w:style>
  <w:style w:type="character" w:customStyle="1" w:styleId="p5">
    <w:name w:val="p5"/>
    <w:basedOn w:val="a0"/>
    <w:rsid w:val="00FB2E36"/>
  </w:style>
  <w:style w:type="character" w:styleId="a9">
    <w:name w:val="Hyperlink"/>
    <w:basedOn w:val="a0"/>
    <w:uiPriority w:val="99"/>
    <w:semiHidden/>
    <w:unhideWhenUsed/>
    <w:rsid w:val="00707AB8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3876E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876E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mkosugi</dc:creator>
  <cp:lastModifiedBy>山岸一雄</cp:lastModifiedBy>
  <cp:revision>3</cp:revision>
  <cp:lastPrinted>2017-08-03T07:41:00Z</cp:lastPrinted>
  <dcterms:created xsi:type="dcterms:W3CDTF">2019-10-30T12:54:00Z</dcterms:created>
  <dcterms:modified xsi:type="dcterms:W3CDTF">2019-10-30T14:05:00Z</dcterms:modified>
</cp:coreProperties>
</file>