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3034D0" w14:textId="727C0A73" w:rsidR="00AA7B31" w:rsidRDefault="00AA7B31" w:rsidP="00AA7B31">
      <w:pPr>
        <w:ind w:firstLineChars="2900" w:firstLine="6090"/>
        <w:rPr>
          <w:b/>
          <w:sz w:val="28"/>
          <w:szCs w:val="28"/>
        </w:rPr>
      </w:pPr>
      <w:r>
        <w:rPr>
          <w:rFonts w:hint="eastAsia"/>
        </w:rPr>
        <w:t>2019年</w:t>
      </w:r>
      <w:r w:rsidR="00216C35">
        <w:rPr>
          <w:rFonts w:hint="eastAsia"/>
        </w:rPr>
        <w:t>12</w:t>
      </w:r>
      <w:r>
        <w:rPr>
          <w:rFonts w:hint="eastAsia"/>
        </w:rPr>
        <w:t>月2</w:t>
      </w:r>
      <w:r w:rsidR="00216C35">
        <w:rPr>
          <w:rFonts w:hint="eastAsia"/>
        </w:rPr>
        <w:t>2</w:t>
      </w:r>
      <w:r>
        <w:rPr>
          <w:rFonts w:hint="eastAsia"/>
        </w:rPr>
        <w:t>日（</w:t>
      </w:r>
      <w:r w:rsidR="00216C35">
        <w:rPr>
          <w:rFonts w:hint="eastAsia"/>
        </w:rPr>
        <w:t>日</w:t>
      </w:r>
      <w:r>
        <w:rPr>
          <w:rFonts w:hint="eastAsia"/>
        </w:rPr>
        <w:t>）</w:t>
      </w:r>
    </w:p>
    <w:p w14:paraId="3B66BFF7" w14:textId="1F09D0CC" w:rsidR="00E56CCF" w:rsidRPr="0017712E" w:rsidRDefault="00E744D6" w:rsidP="00F2716B">
      <w:pPr>
        <w:rPr>
          <w:rFonts w:ascii="游ゴシック Medium" w:eastAsia="游ゴシック Medium" w:hAnsi="游ゴシック Medium"/>
          <w:b/>
          <w:sz w:val="28"/>
          <w:szCs w:val="28"/>
        </w:rPr>
      </w:pPr>
      <w:r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川崎支部</w:t>
      </w:r>
      <w:r w:rsidR="006871B8"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主催</w:t>
      </w:r>
      <w:r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第</w:t>
      </w:r>
      <w:r w:rsidR="00216C35">
        <w:rPr>
          <w:rFonts w:ascii="游ゴシック Medium" w:eastAsia="游ゴシック Medium" w:hAnsi="游ゴシック Medium" w:hint="eastAsia"/>
          <w:b/>
          <w:sz w:val="28"/>
          <w:szCs w:val="28"/>
        </w:rPr>
        <w:t>4</w:t>
      </w:r>
      <w:r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回</w:t>
      </w:r>
      <w:r w:rsidR="006871B8"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講演会</w:t>
      </w:r>
      <w:r w:rsidR="00A2173B"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（201</w:t>
      </w:r>
      <w:r w:rsidR="00677DF6"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9</w:t>
      </w:r>
      <w:r w:rsidR="00A2173B"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.</w:t>
      </w:r>
      <w:r w:rsidR="00A51398">
        <w:rPr>
          <w:rFonts w:ascii="游ゴシック Medium" w:eastAsia="游ゴシック Medium" w:hAnsi="游ゴシック Medium" w:hint="eastAsia"/>
          <w:b/>
          <w:sz w:val="28"/>
          <w:szCs w:val="28"/>
        </w:rPr>
        <w:t>1</w:t>
      </w:r>
      <w:r w:rsidR="00216C35">
        <w:rPr>
          <w:rFonts w:ascii="游ゴシック Medium" w:eastAsia="游ゴシック Medium" w:hAnsi="游ゴシック Medium" w:hint="eastAsia"/>
          <w:b/>
          <w:sz w:val="28"/>
          <w:szCs w:val="28"/>
        </w:rPr>
        <w:t>2</w:t>
      </w:r>
      <w:r w:rsidR="00C7524D"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.2</w:t>
      </w:r>
      <w:r w:rsidR="00216C35">
        <w:rPr>
          <w:rFonts w:ascii="游ゴシック Medium" w:eastAsia="游ゴシック Medium" w:hAnsi="游ゴシック Medium" w:hint="eastAsia"/>
          <w:b/>
          <w:sz w:val="28"/>
          <w:szCs w:val="28"/>
        </w:rPr>
        <w:t>1</w:t>
      </w:r>
      <w:r w:rsidR="00A2173B"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）</w:t>
      </w:r>
      <w:r w:rsidR="006871B8"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（</w:t>
      </w:r>
      <w:r w:rsidR="00216C35">
        <w:rPr>
          <w:rFonts w:ascii="游ゴシック Medium" w:eastAsia="游ゴシック Medium" w:hAnsi="游ゴシック Medium" w:hint="eastAsia"/>
          <w:b/>
          <w:sz w:val="28"/>
          <w:szCs w:val="28"/>
        </w:rPr>
        <w:t>和多田</w:t>
      </w:r>
      <w:r w:rsidR="00A51398">
        <w:rPr>
          <w:rFonts w:ascii="游ゴシック Medium" w:eastAsia="游ゴシック Medium" w:hAnsi="游ゴシック Medium" w:hint="eastAsia"/>
          <w:b/>
          <w:sz w:val="28"/>
          <w:szCs w:val="28"/>
        </w:rPr>
        <w:t>教授</w:t>
      </w:r>
      <w:r w:rsidR="006871B8"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）</w:t>
      </w:r>
      <w:r w:rsidRPr="0017712E">
        <w:rPr>
          <w:rFonts w:ascii="游ゴシック Medium" w:eastAsia="游ゴシック Medium" w:hAnsi="游ゴシック Medium" w:hint="eastAsia"/>
          <w:b/>
          <w:sz w:val="28"/>
          <w:szCs w:val="28"/>
        </w:rPr>
        <w:t>（ご報告）</w:t>
      </w:r>
    </w:p>
    <w:p w14:paraId="64B11C35" w14:textId="03589567" w:rsidR="00C7524D" w:rsidRPr="0017712E" w:rsidRDefault="00A2173B" w:rsidP="00A51398">
      <w:pPr>
        <w:ind w:left="235" w:hangingChars="100" w:hanging="235"/>
        <w:rPr>
          <w:rFonts w:ascii="游ゴシック Medium" w:eastAsia="游ゴシック Medium" w:hAnsi="游ゴシック Medium"/>
          <w:b/>
          <w:sz w:val="24"/>
          <w:szCs w:val="24"/>
        </w:rPr>
      </w:pPr>
      <w:r w:rsidRPr="0017712E">
        <w:rPr>
          <w:rFonts w:ascii="游ゴシック Medium" w:eastAsia="游ゴシック Medium" w:hAnsi="游ゴシック Medium" w:hint="eastAsia"/>
          <w:b/>
          <w:sz w:val="24"/>
          <w:szCs w:val="24"/>
        </w:rPr>
        <w:t>「</w:t>
      </w:r>
      <w:r w:rsidR="00FD7346">
        <w:rPr>
          <w:rFonts w:ascii="游ゴシック Medium" w:eastAsia="游ゴシック Medium" w:hAnsi="游ゴシック Medium" w:hint="eastAsia"/>
          <w:b/>
          <w:sz w:val="24"/>
          <w:szCs w:val="24"/>
        </w:rPr>
        <w:t>日常生活動作を支援する機器の開発」～インクルーシブ（包括的）な社会を　目指して～</w:t>
      </w:r>
    </w:p>
    <w:p w14:paraId="7994027B" w14:textId="77777777" w:rsidR="00E744D6" w:rsidRPr="0017712E" w:rsidRDefault="00E744D6" w:rsidP="00E744D6">
      <w:pPr>
        <w:ind w:firstLineChars="200" w:firstLine="420"/>
        <w:rPr>
          <w:rFonts w:ascii="游ゴシック Medium" w:eastAsia="游ゴシック Medium" w:hAnsi="游ゴシック Medium"/>
        </w:rPr>
      </w:pPr>
      <w:r w:rsidRPr="0017712E">
        <w:rPr>
          <w:rFonts w:ascii="游ゴシック Medium" w:eastAsia="游ゴシック Medium" w:hAnsi="游ゴシック Medium" w:hint="eastAsia"/>
        </w:rPr>
        <w:t xml:space="preserve">　　　　　　　　　　　　　</w:t>
      </w:r>
      <w:r w:rsidR="00AA7B31" w:rsidRPr="0017712E">
        <w:rPr>
          <w:rFonts w:ascii="游ゴシック Medium" w:eastAsia="游ゴシック Medium" w:hAnsi="游ゴシック Medium" w:hint="eastAsia"/>
        </w:rPr>
        <w:t xml:space="preserve">　　　　　　　　　　　</w:t>
      </w:r>
      <w:r w:rsidRPr="0017712E">
        <w:rPr>
          <w:rFonts w:ascii="游ゴシック Medium" w:eastAsia="游ゴシック Medium" w:hAnsi="游ゴシック Medium" w:hint="eastAsia"/>
        </w:rPr>
        <w:t xml:space="preserve">川崎支部　</w:t>
      </w:r>
      <w:r w:rsidR="00980291" w:rsidRPr="0017712E">
        <w:rPr>
          <w:rFonts w:ascii="游ゴシック Medium" w:eastAsia="游ゴシック Medium" w:hAnsi="游ゴシック Medium" w:hint="eastAsia"/>
        </w:rPr>
        <w:t>支部長</w:t>
      </w:r>
      <w:r w:rsidR="00677DF6" w:rsidRPr="0017712E">
        <w:rPr>
          <w:rFonts w:ascii="游ゴシック Medium" w:eastAsia="游ゴシック Medium" w:hAnsi="游ゴシック Medium" w:hint="eastAsia"/>
        </w:rPr>
        <w:t xml:space="preserve">　山岸一雄</w:t>
      </w:r>
    </w:p>
    <w:p w14:paraId="3E3011BC" w14:textId="77777777" w:rsidR="00E744D6" w:rsidRPr="0017712E" w:rsidRDefault="00E744D6" w:rsidP="00E744D6">
      <w:pPr>
        <w:ind w:firstLineChars="200" w:firstLine="420"/>
        <w:rPr>
          <w:rFonts w:ascii="游ゴシック Medium" w:eastAsia="游ゴシック Medium" w:hAnsi="游ゴシック Medium"/>
        </w:rPr>
      </w:pPr>
    </w:p>
    <w:p w14:paraId="7569FFF3" w14:textId="32EB8D95" w:rsidR="00E60C07" w:rsidRDefault="00E60C07" w:rsidP="00677DF6">
      <w:pPr>
        <w:ind w:firstLineChars="100" w:firstLine="210"/>
        <w:rPr>
          <w:rFonts w:ascii="游ゴシック Medium" w:eastAsia="游ゴシック Medium" w:hAnsi="游ゴシック Medium"/>
        </w:rPr>
      </w:pPr>
      <w:r w:rsidRPr="00E60C07">
        <w:rPr>
          <w:rFonts w:ascii="游ゴシック Medium" w:eastAsia="游ゴシック Medium" w:hAnsi="游ゴシック Medium" w:hint="eastAsia"/>
        </w:rPr>
        <w:t>現在目指している</w:t>
      </w:r>
      <w:r>
        <w:rPr>
          <w:rFonts w:ascii="游ゴシック Medium" w:eastAsia="游ゴシック Medium" w:hAnsi="游ゴシック Medium" w:hint="eastAsia"/>
        </w:rPr>
        <w:t>「</w:t>
      </w:r>
      <w:r w:rsidRPr="00FD7346">
        <w:rPr>
          <w:rFonts w:ascii="游ゴシック Medium" w:eastAsia="游ゴシック Medium" w:hAnsi="游ゴシック Medium" w:hint="eastAsia"/>
          <w:color w:val="FF0000"/>
        </w:rPr>
        <w:t>インクルーシブ社会</w:t>
      </w:r>
      <w:r>
        <w:rPr>
          <w:rFonts w:ascii="游ゴシック Medium" w:eastAsia="游ゴシック Medium" w:hAnsi="游ゴシック Medium" w:hint="eastAsia"/>
        </w:rPr>
        <w:t>」は、「誰でも分け隔てなく、健常者やそうでない人（高齢者や障がい者）の区別なく、現在生活している人々が、普通に移動したいときに移動できる、使いたいときに使うことができる環境」</w:t>
      </w:r>
      <w:r w:rsidR="00D7429F">
        <w:rPr>
          <w:rFonts w:ascii="游ゴシック Medium" w:eastAsia="游ゴシック Medium" w:hAnsi="游ゴシック Medium" w:hint="eastAsia"/>
        </w:rPr>
        <w:t>（国際生活機能分類（ICF分類）に準拠）</w:t>
      </w:r>
      <w:r>
        <w:rPr>
          <w:rFonts w:ascii="游ゴシック Medium" w:eastAsia="游ゴシック Medium" w:hAnsi="游ゴシック Medium" w:hint="eastAsia"/>
        </w:rPr>
        <w:t>としています。</w:t>
      </w:r>
      <w:r w:rsidR="000B3154" w:rsidRPr="00FD7346">
        <w:rPr>
          <w:rFonts w:ascii="游ゴシック Medium" w:eastAsia="游ゴシック Medium" w:hAnsi="游ゴシック Medium" w:hint="eastAsia"/>
          <w:color w:val="FF0000"/>
        </w:rPr>
        <w:t>居住地から自力で外出出来ることが、ポイント</w:t>
      </w:r>
      <w:r w:rsidR="000B3154">
        <w:rPr>
          <w:rFonts w:ascii="游ゴシック Medium" w:eastAsia="游ゴシック Medium" w:hAnsi="游ゴシック Medium" w:hint="eastAsia"/>
        </w:rPr>
        <w:t>です。</w:t>
      </w:r>
    </w:p>
    <w:p w14:paraId="4C69F674" w14:textId="422123A6" w:rsidR="00E60C07" w:rsidRDefault="00E60C07" w:rsidP="00677DF6">
      <w:pPr>
        <w:ind w:firstLineChars="100" w:firstLine="21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高齢者を含む</w:t>
      </w:r>
      <w:r w:rsidRPr="004E1D52">
        <w:rPr>
          <w:rFonts w:ascii="游ゴシック Medium" w:eastAsia="游ゴシック Medium" w:hAnsi="游ゴシック Medium" w:hint="eastAsia"/>
          <w:color w:val="FF0000"/>
        </w:rPr>
        <w:t>移動弱者</w:t>
      </w:r>
      <w:r>
        <w:rPr>
          <w:rFonts w:ascii="游ゴシック Medium" w:eastAsia="游ゴシック Medium" w:hAnsi="游ゴシック Medium" w:hint="eastAsia"/>
        </w:rPr>
        <w:t>が将来に渡って</w:t>
      </w:r>
      <w:r w:rsidRPr="004E1D52">
        <w:rPr>
          <w:rFonts w:ascii="游ゴシック Medium" w:eastAsia="游ゴシック Medium" w:hAnsi="游ゴシック Medium" w:hint="eastAsia"/>
          <w:color w:val="FF0000"/>
        </w:rPr>
        <w:t>健康で自立的</w:t>
      </w:r>
      <w:r>
        <w:rPr>
          <w:rFonts w:ascii="游ゴシック Medium" w:eastAsia="游ゴシック Medium" w:hAnsi="游ゴシック Medium" w:hint="eastAsia"/>
        </w:rPr>
        <w:t>な生活を営むためには、気兼ねなく利用できる手軽な</w:t>
      </w:r>
      <w:r w:rsidRPr="004E1D52">
        <w:rPr>
          <w:rFonts w:ascii="游ゴシック Medium" w:eastAsia="游ゴシック Medium" w:hAnsi="游ゴシック Medium" w:hint="eastAsia"/>
          <w:color w:val="FF0000"/>
        </w:rPr>
        <w:t>モビリティ</w:t>
      </w:r>
      <w:r>
        <w:rPr>
          <w:rFonts w:ascii="游ゴシック Medium" w:eastAsia="游ゴシック Medium" w:hAnsi="游ゴシック Medium" w:hint="eastAsia"/>
        </w:rPr>
        <w:t>の普及が必要です。</w:t>
      </w:r>
      <w:r w:rsidR="00D7429F">
        <w:rPr>
          <w:rFonts w:ascii="游ゴシック Medium" w:eastAsia="游ゴシック Medium" w:hAnsi="游ゴシック Medium" w:hint="eastAsia"/>
        </w:rPr>
        <w:t>福祉機器（移乗支援、屋内歩行車、装着型歩行アシスト等）使用の日常生活圏域は1km（註①）としています。車椅子は6km/hr以内ならば歩行者扱いですが、電動車いすは</w:t>
      </w:r>
      <w:r w:rsidR="00D7429F" w:rsidRPr="004E1D52">
        <w:rPr>
          <w:rFonts w:ascii="游ゴシック Medium" w:eastAsia="游ゴシック Medium" w:hAnsi="游ゴシック Medium" w:hint="eastAsia"/>
          <w:color w:val="FF0000"/>
        </w:rPr>
        <w:t>道路交通法</w:t>
      </w:r>
      <w:r w:rsidR="00D7429F">
        <w:rPr>
          <w:rFonts w:ascii="游ゴシック Medium" w:eastAsia="游ゴシック Medium" w:hAnsi="游ゴシック Medium" w:hint="eastAsia"/>
        </w:rPr>
        <w:t>施工規則第1条の4項第1項により、長さ120cm､幅70cm、高さ１２０cm、最高時速</w:t>
      </w:r>
      <w:r w:rsidR="00D7429F" w:rsidRPr="004E1D52">
        <w:rPr>
          <w:rFonts w:ascii="游ゴシック Medium" w:eastAsia="游ゴシック Medium" w:hAnsi="游ゴシック Medium" w:hint="eastAsia"/>
          <w:color w:val="FF0000"/>
        </w:rPr>
        <w:t>6km/hr</w:t>
      </w:r>
      <w:r w:rsidR="00D7429F">
        <w:rPr>
          <w:rFonts w:ascii="游ゴシック Medium" w:eastAsia="游ゴシック Medium" w:hAnsi="游ゴシック Medium" w:hint="eastAsia"/>
        </w:rPr>
        <w:t>以下の基準</w:t>
      </w:r>
      <w:r w:rsidR="00BB0EA0">
        <w:rPr>
          <w:rFonts w:ascii="游ゴシック Medium" w:eastAsia="游ゴシック Medium" w:hAnsi="游ゴシック Medium" w:hint="eastAsia"/>
        </w:rPr>
        <w:t>や</w:t>
      </w:r>
      <w:r w:rsidR="00D7429F">
        <w:rPr>
          <w:rFonts w:ascii="游ゴシック Medium" w:eastAsia="游ゴシック Medium" w:hAnsi="游ゴシック Medium" w:hint="eastAsia"/>
        </w:rPr>
        <w:t>国の型式認定制度が有ります。</w:t>
      </w:r>
    </w:p>
    <w:p w14:paraId="4AB2AAD8" w14:textId="77777777" w:rsidR="00BB0EA0" w:rsidRDefault="00BB0EA0" w:rsidP="00677DF6">
      <w:pPr>
        <w:ind w:firstLineChars="100" w:firstLine="21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インクルーシブな社会を目指すには、筋力訓練、歩行訓練を中心としたリハビリ機器の開発により、起立、着座動作の支援、歩行動作を支援する</w:t>
      </w:r>
      <w:r w:rsidRPr="004E1D52">
        <w:rPr>
          <w:rFonts w:ascii="游ゴシック Medium" w:eastAsia="游ゴシック Medium" w:hAnsi="游ゴシック Medium" w:hint="eastAsia"/>
          <w:color w:val="FF0000"/>
        </w:rPr>
        <w:t>リハビリ機器の普及</w:t>
      </w:r>
      <w:r>
        <w:rPr>
          <w:rFonts w:ascii="游ゴシック Medium" w:eastAsia="游ゴシック Medium" w:hAnsi="游ゴシック Medium" w:hint="eastAsia"/>
        </w:rPr>
        <w:t>が必要です。</w:t>
      </w:r>
    </w:p>
    <w:p w14:paraId="11D6B599" w14:textId="4F8F7172" w:rsidR="004E1D52" w:rsidRDefault="00BB0EA0" w:rsidP="00677DF6">
      <w:pPr>
        <w:ind w:firstLineChars="100" w:firstLine="210"/>
        <w:rPr>
          <w:rFonts w:ascii="游ゴシック Medium" w:eastAsia="游ゴシック Medium" w:hAnsi="游ゴシック Medium"/>
        </w:rPr>
      </w:pPr>
      <w:r w:rsidRPr="004E1D52">
        <w:rPr>
          <w:rFonts w:ascii="游ゴシック Medium" w:eastAsia="游ゴシック Medium" w:hAnsi="游ゴシック Medium" w:hint="eastAsia"/>
          <w:color w:val="FF0000"/>
        </w:rPr>
        <w:t>問題点</w:t>
      </w:r>
      <w:r>
        <w:rPr>
          <w:rFonts w:ascii="游ゴシック Medium" w:eastAsia="游ゴシック Medium" w:hAnsi="游ゴシック Medium" w:hint="eastAsia"/>
        </w:rPr>
        <w:t>は、福祉機器を使用する際に、外部での段差（</w:t>
      </w:r>
      <w:r w:rsidR="001B0B09">
        <w:rPr>
          <w:rFonts w:ascii="游ゴシック Medium" w:eastAsia="游ゴシック Medium" w:hAnsi="游ゴシック Medium" w:hint="eastAsia"/>
        </w:rPr>
        <w:t>註②</w:t>
      </w:r>
      <w:r>
        <w:rPr>
          <w:rFonts w:ascii="游ゴシック Medium" w:eastAsia="游ゴシック Medium" w:hAnsi="游ゴシック Medium" w:hint="eastAsia"/>
        </w:rPr>
        <w:t>）、電柱が通行路を塞いだり荒れた路面、傾斜地等の</w:t>
      </w:r>
      <w:r w:rsidRPr="004E1D52">
        <w:rPr>
          <w:rFonts w:ascii="游ゴシック Medium" w:eastAsia="游ゴシック Medium" w:hAnsi="游ゴシック Medium" w:hint="eastAsia"/>
          <w:color w:val="FF0000"/>
        </w:rPr>
        <w:t>インフラ整備</w:t>
      </w:r>
      <w:r>
        <w:rPr>
          <w:rFonts w:ascii="游ゴシック Medium" w:eastAsia="游ゴシック Medium" w:hAnsi="游ゴシック Medium" w:hint="eastAsia"/>
        </w:rPr>
        <w:t>が早急に必要です。段差部を超えるには、保育園児を乗せている大型乳母車の様に前輪大型車輪、後輪が小型のフリー車輪の車椅子の開発</w:t>
      </w:r>
      <w:r w:rsidR="00C2202E">
        <w:rPr>
          <w:rFonts w:ascii="游ゴシック Medium" w:eastAsia="游ゴシック Medium" w:hAnsi="游ゴシック Medium" w:hint="eastAsia"/>
        </w:rPr>
        <w:t>・普及</w:t>
      </w:r>
      <w:r w:rsidR="004E1D52">
        <w:rPr>
          <w:rFonts w:ascii="游ゴシック Medium" w:eastAsia="游ゴシック Medium" w:hAnsi="游ゴシック Medium" w:hint="eastAsia"/>
        </w:rPr>
        <w:t>も一案です。</w:t>
      </w:r>
    </w:p>
    <w:p w14:paraId="14761A2C" w14:textId="05B00178" w:rsidR="004E1D52" w:rsidRPr="004E1D52" w:rsidRDefault="004E1D52" w:rsidP="00677DF6">
      <w:pPr>
        <w:ind w:firstLineChars="100" w:firstLine="21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そして、</w:t>
      </w:r>
      <w:r w:rsidR="000B3154" w:rsidRPr="000F1C71">
        <w:rPr>
          <w:rFonts w:ascii="游ゴシック Medium" w:eastAsia="游ゴシック Medium" w:hAnsi="游ゴシック Medium" w:hint="eastAsia"/>
          <w:color w:val="FF0000"/>
        </w:rPr>
        <w:t>身障者を受け入れる社会</w:t>
      </w:r>
      <w:r w:rsidR="000B3154">
        <w:rPr>
          <w:rFonts w:ascii="游ゴシック Medium" w:eastAsia="游ゴシック Medium" w:hAnsi="游ゴシック Medium" w:hint="eastAsia"/>
        </w:rPr>
        <w:t>を目指しましょう。</w:t>
      </w:r>
    </w:p>
    <w:p w14:paraId="6DEFE59F" w14:textId="1CAD4822" w:rsidR="00D7429F" w:rsidRPr="001B0B09" w:rsidRDefault="00D7429F" w:rsidP="001B0B09">
      <w:pPr>
        <w:ind w:left="420" w:hangingChars="200" w:hanging="420"/>
        <w:rPr>
          <w:rFonts w:ascii="游ゴシック Medium" w:eastAsia="游ゴシック Medium" w:hAnsi="游ゴシック Medium"/>
        </w:rPr>
      </w:pPr>
      <w:r w:rsidRPr="001B0B09">
        <w:rPr>
          <w:rFonts w:ascii="游ゴシック Medium" w:eastAsia="游ゴシック Medium" w:hAnsi="游ゴシック Medium" w:hint="eastAsia"/>
        </w:rPr>
        <w:t>（註）</w:t>
      </w:r>
      <w:r w:rsidRPr="001B0B09">
        <w:rPr>
          <w:rFonts w:ascii="游ゴシック Medium" w:eastAsia="游ゴシック Medium" w:hAnsi="游ゴシック Medium"/>
        </w:rPr>
        <w:t xml:space="preserve"> </w:t>
      </w:r>
      <w:r w:rsidRPr="001B0B09">
        <w:rPr>
          <w:rFonts w:ascii="游ゴシック Medium" w:eastAsia="游ゴシック Medium" w:hAnsi="游ゴシック Medium" w:hint="eastAsia"/>
        </w:rPr>
        <w:t>①</w:t>
      </w:r>
      <w:r w:rsidRPr="001B0B09">
        <w:rPr>
          <w:rFonts w:ascii="游ゴシック Medium" w:eastAsia="游ゴシック Medium" w:hAnsi="游ゴシック Medium"/>
        </w:rPr>
        <w:t>「高齢人口」は</w:t>
      </w:r>
      <w:r w:rsidRPr="000F1C71">
        <w:rPr>
          <w:rFonts w:ascii="游ゴシック Medium" w:eastAsia="游ゴシック Medium" w:hAnsi="游ゴシック Medium"/>
          <w:color w:val="FF0000"/>
        </w:rPr>
        <w:t>６５歳以上</w:t>
      </w:r>
      <w:r w:rsidRPr="001B0B09">
        <w:rPr>
          <w:rFonts w:ascii="游ゴシック Medium" w:eastAsia="游ゴシック Medium" w:hAnsi="游ゴシック Medium"/>
        </w:rPr>
        <w:t>人口。</w:t>
      </w:r>
      <w:r w:rsidRPr="000F1C71">
        <w:rPr>
          <w:rFonts w:ascii="游ゴシック Medium" w:eastAsia="游ゴシック Medium" w:hAnsi="游ゴシック Medium"/>
          <w:color w:val="FF0000"/>
        </w:rPr>
        <w:t>1km 圏域</w:t>
      </w:r>
      <w:r w:rsidRPr="001B0B09">
        <w:rPr>
          <w:rFonts w:ascii="游ゴシック Medium" w:eastAsia="游ゴシック Medium" w:hAnsi="游ゴシック Medium"/>
        </w:rPr>
        <w:t>は厚生労働省の「地域包括ケアシステム」の日常生活圏域を想定して設定</w:t>
      </w:r>
      <w:r w:rsidRPr="001B0B09">
        <w:rPr>
          <w:rFonts w:ascii="游ゴシック Medium" w:eastAsia="游ゴシック Medium" w:hAnsi="游ゴシック Medium" w:hint="eastAsia"/>
        </w:rPr>
        <w:t>。</w:t>
      </w:r>
    </w:p>
    <w:p w14:paraId="2DCB50AB" w14:textId="38527E9C" w:rsidR="00ED6FF7" w:rsidRDefault="000B3154" w:rsidP="001B0B09">
      <w:pPr>
        <w:pStyle w:val="a8"/>
        <w:ind w:leftChars="0" w:left="36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②</w:t>
      </w:r>
      <w:r w:rsidR="001B0B09">
        <w:rPr>
          <w:rFonts w:ascii="游ゴシック Medium" w:eastAsia="游ゴシック Medium" w:hAnsi="游ゴシック Medium" w:hint="eastAsia"/>
        </w:rPr>
        <w:t>バリヤーフリーにおける</w:t>
      </w:r>
      <w:r>
        <w:rPr>
          <w:rFonts w:ascii="游ゴシック Medium" w:eastAsia="游ゴシック Medium" w:hAnsi="游ゴシック Medium" w:hint="eastAsia"/>
        </w:rPr>
        <w:t>段差の当面の目安値は、コンクリート軌道は</w:t>
      </w:r>
      <w:r w:rsidRPr="000F1C71">
        <w:rPr>
          <w:rFonts w:ascii="游ゴシック Medium" w:eastAsia="游ゴシック Medium" w:hAnsi="游ゴシック Medium" w:hint="eastAsia"/>
          <w:color w:val="FF0000"/>
        </w:rPr>
        <w:t>3cm</w:t>
      </w:r>
      <w:r>
        <w:rPr>
          <w:rFonts w:ascii="游ゴシック Medium" w:eastAsia="游ゴシック Medium" w:hAnsi="游ゴシック Medium" w:hint="eastAsia"/>
        </w:rPr>
        <w:t>、バラスト軌道は3cm</w:t>
      </w:r>
      <w:r w:rsidR="001B0B09">
        <w:rPr>
          <w:rFonts w:ascii="游ゴシック Medium" w:eastAsia="游ゴシック Medium" w:hAnsi="游ゴシック Medium" w:hint="eastAsia"/>
        </w:rPr>
        <w:t>を参考に、できるだけ平面にとしている。一般的構造の基準は、</w:t>
      </w:r>
      <w:r w:rsidR="001B0B09" w:rsidRPr="001B0B09">
        <w:rPr>
          <w:rFonts w:ascii="游ゴシック Medium" w:eastAsia="游ゴシック Medium" w:hAnsi="游ゴシック Medium"/>
        </w:rPr>
        <w:t xml:space="preserve">歩道に設ける縁石の車道等に対する高さは、歩行者の安全な通行を確保するため </w:t>
      </w:r>
      <w:r w:rsidR="001B0B09" w:rsidRPr="000F1C71">
        <w:rPr>
          <w:rFonts w:ascii="游ゴシック Medium" w:eastAsia="游ゴシック Medium" w:hAnsi="游ゴシック Medium"/>
          <w:color w:val="FF0000"/>
        </w:rPr>
        <w:t>15cm 以上</w:t>
      </w:r>
      <w:r w:rsidR="001B0B09" w:rsidRPr="001B0B09">
        <w:rPr>
          <w:rFonts w:ascii="游ゴシック Medium" w:eastAsia="游ゴシック Medium" w:hAnsi="游ゴシック Medium"/>
        </w:rPr>
        <w:t>とし</w:t>
      </w:r>
      <w:r w:rsidR="001B0B09">
        <w:rPr>
          <w:rFonts w:ascii="游ゴシック Medium" w:eastAsia="游ゴシック Medium" w:hAnsi="游ゴシック Medium" w:hint="eastAsia"/>
        </w:rPr>
        <w:t>ている。</w:t>
      </w:r>
    </w:p>
    <w:p w14:paraId="1B2E0B2A" w14:textId="5CB2CF96" w:rsidR="009D2D3F" w:rsidRDefault="00FD7346" w:rsidP="00677DF6">
      <w:pPr>
        <w:ind w:firstLineChars="100" w:firstLine="210"/>
        <w:rPr>
          <w:rFonts w:ascii="游ゴシック Medium" w:eastAsia="游ゴシック Medium" w:hAnsi="游ゴシック Medium"/>
          <w:szCs w:val="21"/>
        </w:rPr>
      </w:pPr>
      <w:r>
        <w:rPr>
          <w:rFonts w:ascii="游ゴシック Medium" w:eastAsia="游ゴシック Medium" w:hAnsi="游ゴシック Medium" w:hint="eastAsia"/>
          <w:szCs w:val="21"/>
        </w:rPr>
        <w:t>＊東京都市大学は「世界を変えるための17の目標」</w:t>
      </w:r>
      <w:r w:rsidRPr="00C2202E">
        <w:rPr>
          <w:rFonts w:ascii="游ゴシック Medium" w:eastAsia="游ゴシック Medium" w:hAnsi="游ゴシック Medium" w:hint="eastAsia"/>
          <w:color w:val="FF0000"/>
          <w:szCs w:val="21"/>
        </w:rPr>
        <w:t>S</w:t>
      </w:r>
      <w:r>
        <w:rPr>
          <w:rFonts w:ascii="游ゴシック Medium" w:eastAsia="游ゴシック Medium" w:hAnsi="游ゴシック Medium" w:hint="eastAsia"/>
          <w:szCs w:val="21"/>
        </w:rPr>
        <w:t>USTAINABLE</w:t>
      </w:r>
      <w:r>
        <w:rPr>
          <w:rFonts w:ascii="游ゴシック Medium" w:eastAsia="游ゴシック Medium" w:hAnsi="游ゴシック Medium"/>
          <w:szCs w:val="21"/>
        </w:rPr>
        <w:t xml:space="preserve"> </w:t>
      </w:r>
      <w:r w:rsidRPr="00C2202E">
        <w:rPr>
          <w:rFonts w:ascii="游ゴシック Medium" w:eastAsia="游ゴシック Medium" w:hAnsi="游ゴシック Medium"/>
          <w:color w:val="FF0000"/>
          <w:szCs w:val="21"/>
        </w:rPr>
        <w:t>D</w:t>
      </w:r>
      <w:r>
        <w:rPr>
          <w:rFonts w:ascii="游ゴシック Medium" w:eastAsia="游ゴシック Medium" w:hAnsi="游ゴシック Medium"/>
          <w:szCs w:val="21"/>
        </w:rPr>
        <w:t>EVELOPMENT</w:t>
      </w:r>
    </w:p>
    <w:p w14:paraId="0C0B30F2" w14:textId="4C350267" w:rsidR="000F0354" w:rsidRPr="00C2202E" w:rsidRDefault="00BB1056" w:rsidP="00C2202E">
      <w:pPr>
        <w:ind w:leftChars="100" w:left="210"/>
        <w:rPr>
          <w:rFonts w:ascii="游ゴシック Medium" w:eastAsia="游ゴシック Medium" w:hAnsi="游ゴシック Medium" w:cs="Arial"/>
          <w:noProof/>
          <w:color w:val="222222"/>
          <w:szCs w:val="21"/>
        </w:rPr>
      </w:pPr>
      <w:r>
        <w:rPr>
          <w:rFonts w:ascii="游ゴシック Medium" w:eastAsia="游ゴシック Medium" w:hAnsi="游ゴシック Medium"/>
          <w:szCs w:val="21"/>
        </w:rPr>
        <w:t xml:space="preserve"> </w:t>
      </w:r>
      <w:r w:rsidRPr="00C2202E">
        <w:rPr>
          <w:rFonts w:ascii="游ゴシック Medium" w:eastAsia="游ゴシック Medium" w:hAnsi="游ゴシック Medium"/>
          <w:color w:val="FF0000"/>
          <w:szCs w:val="21"/>
        </w:rPr>
        <w:t>G</w:t>
      </w:r>
      <w:r>
        <w:rPr>
          <w:rFonts w:ascii="游ゴシック Medium" w:eastAsia="游ゴシック Medium" w:hAnsi="游ゴシック Medium"/>
          <w:szCs w:val="21"/>
        </w:rPr>
        <w:t>OAL</w:t>
      </w:r>
      <w:r w:rsidRPr="00C2202E">
        <w:rPr>
          <w:rFonts w:ascii="游ゴシック Medium" w:eastAsia="游ゴシック Medium" w:hAnsi="游ゴシック Medium" w:hint="eastAsia"/>
          <w:color w:val="FF0000"/>
          <w:szCs w:val="21"/>
        </w:rPr>
        <w:t>s</w:t>
      </w:r>
      <w:r>
        <w:rPr>
          <w:rFonts w:ascii="游ゴシック Medium" w:eastAsia="游ゴシック Medium" w:hAnsi="游ゴシック Medium" w:hint="eastAsia"/>
          <w:szCs w:val="21"/>
        </w:rPr>
        <w:t>（エス・ディ－・ジーズ）</w:t>
      </w:r>
      <w:r w:rsidR="00FD7346">
        <w:rPr>
          <w:rFonts w:ascii="游ゴシック Medium" w:eastAsia="游ゴシック Medium" w:hAnsi="游ゴシック Medium" w:hint="eastAsia"/>
          <w:szCs w:val="21"/>
        </w:rPr>
        <w:t xml:space="preserve">　</w:t>
      </w:r>
      <w:r w:rsidR="004E1D52">
        <w:rPr>
          <w:rFonts w:ascii="游ゴシック Medium" w:eastAsia="游ゴシック Medium" w:hAnsi="游ゴシック Medium" w:hint="eastAsia"/>
          <w:szCs w:val="21"/>
        </w:rPr>
        <w:t>に参加しています。（今回は  3「すべての人に健康と福祉を」）</w:t>
      </w:r>
      <w:r>
        <w:rPr>
          <w:rFonts w:ascii="游ゴシック Medium" w:eastAsia="游ゴシック Medium" w:hAnsi="游ゴシック Medium" w:cs="Arial" w:hint="eastAsia"/>
          <w:noProof/>
          <w:color w:val="222222"/>
          <w:szCs w:val="21"/>
        </w:rPr>
        <w:t xml:space="preserve">　</w:t>
      </w:r>
      <w:r w:rsidRPr="00C2202E">
        <w:rPr>
          <w:rFonts w:ascii="游ゴシック Medium" w:eastAsia="游ゴシック Medium" w:hAnsi="游ゴシック Medium"/>
          <w:szCs w:val="21"/>
        </w:rPr>
        <w:t>SDGsは</w:t>
      </w:r>
      <w:r w:rsidRPr="00C2202E">
        <w:rPr>
          <w:rFonts w:ascii="游ゴシック Medium" w:eastAsia="游ゴシック Medium" w:hAnsi="游ゴシック Medium"/>
          <w:color w:val="FF0000"/>
          <w:szCs w:val="21"/>
        </w:rPr>
        <w:t>2015年9月の国連サミット</w:t>
      </w:r>
      <w:r w:rsidRPr="00C2202E">
        <w:rPr>
          <w:rFonts w:ascii="游ゴシック Medium" w:eastAsia="游ゴシック Medium" w:hAnsi="游ゴシック Medium"/>
          <w:szCs w:val="21"/>
        </w:rPr>
        <w:t>で採択されたもので、国連加盟193か国が</w:t>
      </w:r>
      <w:r w:rsidRPr="00C2202E">
        <w:rPr>
          <w:rFonts w:ascii="游ゴシック Medium" w:eastAsia="游ゴシック Medium" w:hAnsi="游ゴシック Medium"/>
          <w:color w:val="FF0000"/>
          <w:szCs w:val="21"/>
        </w:rPr>
        <w:t>2016年から2030年の15年間で達成</w:t>
      </w:r>
      <w:r w:rsidRPr="00C2202E">
        <w:rPr>
          <w:rFonts w:ascii="游ゴシック Medium" w:eastAsia="游ゴシック Medium" w:hAnsi="游ゴシック Medium"/>
          <w:szCs w:val="21"/>
        </w:rPr>
        <w:t>するために掲げた目標です。</w:t>
      </w:r>
      <w:r w:rsidR="00C2202E" w:rsidRPr="00C2202E">
        <w:rPr>
          <w:rFonts w:ascii="游ゴシック Medium" w:eastAsia="游ゴシック Medium" w:hAnsi="游ゴシック Medium" w:hint="eastAsia"/>
          <w:color w:val="FF0000"/>
          <w:szCs w:val="21"/>
          <w:shd w:val="clear" w:color="auto" w:fill="FFFFFF"/>
        </w:rPr>
        <w:t>17</w:t>
      </w:r>
      <w:r w:rsidR="00C2202E" w:rsidRPr="00C2202E">
        <w:rPr>
          <w:rFonts w:ascii="游ゴシック Medium" w:eastAsia="游ゴシック Medium" w:hAnsi="游ゴシック Medium" w:hint="eastAsia"/>
          <w:szCs w:val="21"/>
          <w:shd w:val="clear" w:color="auto" w:fill="FFFFFF"/>
        </w:rPr>
        <w:t>の大きな目標と、それらを達成するための具体的な</w:t>
      </w:r>
      <w:r w:rsidR="00C2202E" w:rsidRPr="00C2202E">
        <w:rPr>
          <w:rFonts w:ascii="游ゴシック Medium" w:eastAsia="游ゴシック Medium" w:hAnsi="游ゴシック Medium" w:hint="eastAsia"/>
          <w:color w:val="FF0000"/>
          <w:szCs w:val="21"/>
          <w:shd w:val="clear" w:color="auto" w:fill="FFFFFF"/>
        </w:rPr>
        <w:t>169</w:t>
      </w:r>
      <w:r w:rsidR="00C2202E" w:rsidRPr="00C2202E">
        <w:rPr>
          <w:rFonts w:ascii="游ゴシック Medium" w:eastAsia="游ゴシック Medium" w:hAnsi="游ゴシック Medium" w:hint="eastAsia"/>
          <w:szCs w:val="21"/>
          <w:shd w:val="clear" w:color="auto" w:fill="FFFFFF"/>
        </w:rPr>
        <w:t>のターゲットで構成</w:t>
      </w:r>
      <w:r w:rsidR="00C2202E">
        <w:rPr>
          <w:rFonts w:ascii="游ゴシック Medium" w:eastAsia="游ゴシック Medium" w:hAnsi="游ゴシック Medium" w:hint="eastAsia"/>
          <w:szCs w:val="21"/>
          <w:shd w:val="clear" w:color="auto" w:fill="FFFFFF"/>
        </w:rPr>
        <w:t>されています。</w:t>
      </w:r>
    </w:p>
    <w:p w14:paraId="521EED1A" w14:textId="44722F3D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/>
          <w:noProof/>
          <w:color w:val="222222"/>
          <w:sz w:val="21"/>
          <w:szCs w:val="21"/>
        </w:rPr>
        <w:drawing>
          <wp:inline distT="0" distB="0" distL="0" distR="0" wp14:anchorId="6B8B0C34" wp14:editId="081B355B">
            <wp:extent cx="4429125" cy="332184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講演会（和多田教授）本人①201912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30794" cy="332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7CD2" w14:textId="44770E3D" w:rsidR="000F0354" w:rsidRDefault="000F0354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 w:hint="eastAsia"/>
          <w:color w:val="222222"/>
          <w:sz w:val="21"/>
          <w:szCs w:val="21"/>
        </w:rPr>
        <w:t>（</w:t>
      </w:r>
      <w:r w:rsidR="00F02C1E">
        <w:rPr>
          <w:rFonts w:ascii="游ゴシック Medium" w:eastAsia="游ゴシック Medium" w:hAnsi="游ゴシック Medium" w:cs="Arial" w:hint="eastAsia"/>
          <w:color w:val="222222"/>
          <w:sz w:val="21"/>
          <w:szCs w:val="21"/>
        </w:rPr>
        <w:t>判り易く説明をする</w:t>
      </w:r>
      <w:r w:rsidR="00BB1056">
        <w:rPr>
          <w:rFonts w:ascii="游ゴシック Medium" w:eastAsia="游ゴシック Medium" w:hAnsi="游ゴシック Medium" w:cs="Arial" w:hint="eastAsia"/>
          <w:color w:val="222222"/>
          <w:sz w:val="21"/>
          <w:szCs w:val="21"/>
        </w:rPr>
        <w:t>和多田</w:t>
      </w:r>
      <w:r w:rsidR="00F02C1E">
        <w:rPr>
          <w:rFonts w:ascii="游ゴシック Medium" w:eastAsia="游ゴシック Medium" w:hAnsi="游ゴシック Medium" w:cs="Arial" w:hint="eastAsia"/>
          <w:color w:val="222222"/>
          <w:sz w:val="21"/>
          <w:szCs w:val="21"/>
        </w:rPr>
        <w:t>教授</w:t>
      </w:r>
      <w:r>
        <w:rPr>
          <w:rFonts w:ascii="游ゴシック Medium" w:eastAsia="游ゴシック Medium" w:hAnsi="游ゴシック Medium" w:cs="Arial" w:hint="eastAsia"/>
          <w:color w:val="222222"/>
          <w:sz w:val="21"/>
          <w:szCs w:val="21"/>
        </w:rPr>
        <w:t>）</w:t>
      </w:r>
    </w:p>
    <w:p w14:paraId="16DA8747" w14:textId="6BDCEA2A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 w:hint="eastAsia"/>
          <w:noProof/>
          <w:color w:val="222222"/>
          <w:sz w:val="21"/>
          <w:szCs w:val="21"/>
        </w:rPr>
        <w:drawing>
          <wp:inline distT="0" distB="0" distL="0" distR="0" wp14:anchorId="15103D47" wp14:editId="785F9832">
            <wp:extent cx="4432300" cy="3324225"/>
            <wp:effectExtent l="0" t="0" r="635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講演会（和多田教授）本人④20191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323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BFA9" w14:textId="3FC297B5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 w:hint="eastAsia"/>
          <w:color w:val="222222"/>
          <w:sz w:val="21"/>
          <w:szCs w:val="21"/>
        </w:rPr>
        <w:t>（福祉機器・歩行者・車両の説明）</w:t>
      </w:r>
    </w:p>
    <w:p w14:paraId="73016523" w14:textId="77777777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</w:p>
    <w:p w14:paraId="1791E594" w14:textId="77777777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</w:p>
    <w:p w14:paraId="53212DF7" w14:textId="394AB11A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 w:hint="eastAsia"/>
          <w:noProof/>
          <w:color w:val="222222"/>
          <w:sz w:val="21"/>
          <w:szCs w:val="21"/>
        </w:rPr>
        <w:drawing>
          <wp:inline distT="0" distB="0" distL="0" distR="0" wp14:anchorId="0178F1D7" wp14:editId="2E9C7702">
            <wp:extent cx="4381500" cy="328612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講演会（和多田教授）本人⑥201912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6011" w14:textId="5822927C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 w:hint="eastAsia"/>
          <w:color w:val="222222"/>
          <w:sz w:val="21"/>
          <w:szCs w:val="21"/>
        </w:rPr>
        <w:t>（歩行支援機器でのデモンストレーションの写真－三木学長は右の写真）</w:t>
      </w:r>
    </w:p>
    <w:p w14:paraId="7EE5208D" w14:textId="33F1CD45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 w:hint="eastAsia"/>
          <w:noProof/>
          <w:color w:val="222222"/>
          <w:sz w:val="21"/>
          <w:szCs w:val="21"/>
        </w:rPr>
        <w:drawing>
          <wp:inline distT="0" distB="0" distL="0" distR="0" wp14:anchorId="5E5CAEA0" wp14:editId="5F3615D5">
            <wp:extent cx="4419600" cy="33147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講演会（和多田教授）全景⑤20191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20663" cy="33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737E" w14:textId="24AEF998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 w:hint="eastAsia"/>
          <w:color w:val="222222"/>
          <w:sz w:val="21"/>
          <w:szCs w:val="21"/>
        </w:rPr>
        <w:t>（講演会の全景）</w:t>
      </w:r>
    </w:p>
    <w:p w14:paraId="22015BE1" w14:textId="7C2C66EF" w:rsidR="00BB1056" w:rsidRDefault="00BB1056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 w:hint="eastAsia"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 w:hint="eastAsia"/>
          <w:noProof/>
          <w:color w:val="222222"/>
          <w:sz w:val="21"/>
          <w:szCs w:val="21"/>
        </w:rPr>
        <w:drawing>
          <wp:inline distT="0" distB="0" distL="0" distR="0" wp14:anchorId="4E75E76B" wp14:editId="4E0DB4FD">
            <wp:extent cx="4419600" cy="3314699"/>
            <wp:effectExtent l="0" t="0" r="0" b="63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講演会（和多田教授）説明文③201912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24645" cy="331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BDFF" w14:textId="45DA729D" w:rsidR="00F02C1E" w:rsidRDefault="0017712E" w:rsidP="003501F9">
      <w:pPr>
        <w:pStyle w:val="Web"/>
        <w:spacing w:before="113" w:beforeAutospacing="0" w:after="113" w:afterAutospacing="0" w:line="363" w:lineRule="atLeast"/>
        <w:rPr>
          <w:rFonts w:ascii="游ゴシック Medium" w:eastAsia="游ゴシック Medium" w:hAnsi="游ゴシック Medium" w:cs="Arial"/>
          <w:noProof/>
          <w:color w:val="222222"/>
          <w:sz w:val="21"/>
          <w:szCs w:val="21"/>
        </w:rPr>
      </w:pPr>
      <w:r>
        <w:rPr>
          <w:rFonts w:ascii="游ゴシック Medium" w:eastAsia="游ゴシック Medium" w:hAnsi="游ゴシック Medium" w:cs="Arial" w:hint="eastAsia"/>
          <w:noProof/>
          <w:color w:val="222222"/>
          <w:sz w:val="21"/>
          <w:szCs w:val="21"/>
        </w:rPr>
        <w:t>（</w:t>
      </w:r>
      <w:r w:rsidR="00BB1056">
        <w:rPr>
          <w:rFonts w:ascii="游ゴシック Medium" w:eastAsia="游ゴシック Medium" w:hAnsi="游ゴシック Medium" w:cs="Arial" w:hint="eastAsia"/>
          <w:noProof/>
          <w:color w:val="222222"/>
          <w:sz w:val="21"/>
          <w:szCs w:val="21"/>
        </w:rPr>
        <w:t>SDGｓの</w:t>
      </w:r>
      <w:r w:rsidR="000F1C71">
        <w:rPr>
          <w:rFonts w:ascii="游ゴシック Medium" w:eastAsia="游ゴシック Medium" w:hAnsi="游ゴシック Medium" w:cs="Arial" w:hint="eastAsia"/>
          <w:noProof/>
          <w:color w:val="222222"/>
          <w:sz w:val="21"/>
          <w:szCs w:val="21"/>
        </w:rPr>
        <w:t>17の</w:t>
      </w:r>
      <w:bookmarkStart w:id="0" w:name="_GoBack"/>
      <w:bookmarkEnd w:id="0"/>
      <w:r w:rsidR="00BB1056">
        <w:rPr>
          <w:rFonts w:ascii="游ゴシック Medium" w:eastAsia="游ゴシック Medium" w:hAnsi="游ゴシック Medium" w:cs="Arial" w:hint="eastAsia"/>
          <w:noProof/>
          <w:color w:val="222222"/>
          <w:sz w:val="21"/>
          <w:szCs w:val="21"/>
        </w:rPr>
        <w:t>大きな目標）</w:t>
      </w:r>
    </w:p>
    <w:p w14:paraId="67278E06" w14:textId="77777777" w:rsidR="00C2202E" w:rsidRDefault="00C2202E" w:rsidP="00F02C1E">
      <w:pPr>
        <w:rPr>
          <w:rFonts w:asciiTheme="minorEastAsia" w:hAnsiTheme="minorEastAsia"/>
          <w:szCs w:val="21"/>
        </w:rPr>
      </w:pPr>
    </w:p>
    <w:p w14:paraId="4F1BB36F" w14:textId="27B592E8" w:rsidR="00D86BF2" w:rsidRPr="00F2716B" w:rsidRDefault="00D86BF2" w:rsidP="00F02C1E">
      <w:pPr>
        <w:rPr>
          <w:rFonts w:asciiTheme="minorEastAsia" w:hAnsiTheme="minorEastAsia"/>
          <w:szCs w:val="21"/>
        </w:rPr>
      </w:pPr>
      <w:r w:rsidRPr="00F2716B">
        <w:rPr>
          <w:rFonts w:asciiTheme="minorEastAsia" w:hAnsiTheme="minorEastAsia" w:hint="eastAsia"/>
          <w:szCs w:val="21"/>
        </w:rPr>
        <w:t>ご意見・質問は</w:t>
      </w:r>
      <w:r w:rsidR="00C2202E">
        <w:rPr>
          <w:rFonts w:asciiTheme="minorEastAsia" w:hAnsiTheme="minorEastAsia" w:hint="eastAsia"/>
          <w:szCs w:val="21"/>
        </w:rPr>
        <w:t xml:space="preserve">川崎支部長　</w:t>
      </w:r>
      <w:r w:rsidRPr="00F2716B">
        <w:rPr>
          <w:rFonts w:asciiTheme="minorEastAsia" w:hAnsiTheme="minorEastAsia" w:hint="eastAsia"/>
          <w:szCs w:val="21"/>
        </w:rPr>
        <w:t>山岸迄（</w:t>
      </w:r>
      <w:hyperlink r:id="rId12" w:history="1">
        <w:r w:rsidR="00A57942" w:rsidRPr="00F2716B">
          <w:rPr>
            <w:rStyle w:val="a7"/>
            <w:rFonts w:asciiTheme="minorEastAsia" w:hAnsiTheme="minorEastAsia"/>
            <w:szCs w:val="21"/>
          </w:rPr>
          <w:t>k_yamagishi@6kou.co.jp</w:t>
        </w:r>
      </w:hyperlink>
      <w:r w:rsidRPr="00F2716B">
        <w:rPr>
          <w:rFonts w:asciiTheme="minorEastAsia" w:hAnsiTheme="minorEastAsia"/>
          <w:szCs w:val="21"/>
        </w:rPr>
        <w:t>）</w:t>
      </w:r>
      <w:r w:rsidR="00A53269" w:rsidRPr="00F2716B">
        <w:rPr>
          <w:rFonts w:asciiTheme="minorEastAsia" w:hAnsiTheme="minorEastAsia" w:hint="eastAsia"/>
          <w:szCs w:val="21"/>
        </w:rPr>
        <w:t>、お願いします。</w:t>
      </w:r>
    </w:p>
    <w:sectPr w:rsidR="00D86BF2" w:rsidRPr="00F271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14EB9" w14:textId="77777777" w:rsidR="00E56CCF" w:rsidRDefault="00E56CCF" w:rsidP="00D86BF2">
      <w:r>
        <w:separator/>
      </w:r>
    </w:p>
  </w:endnote>
  <w:endnote w:type="continuationSeparator" w:id="0">
    <w:p w14:paraId="3B6057E5" w14:textId="77777777" w:rsidR="00E56CCF" w:rsidRDefault="00E56CCF" w:rsidP="00D8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F238D5" w14:textId="77777777" w:rsidR="00E56CCF" w:rsidRDefault="00E56CCF" w:rsidP="00D86BF2">
      <w:r>
        <w:separator/>
      </w:r>
    </w:p>
  </w:footnote>
  <w:footnote w:type="continuationSeparator" w:id="0">
    <w:p w14:paraId="39BC5F7F" w14:textId="77777777" w:rsidR="00E56CCF" w:rsidRDefault="00E56CCF" w:rsidP="00D86B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7752B"/>
    <w:multiLevelType w:val="hybridMultilevel"/>
    <w:tmpl w:val="A9A80B16"/>
    <w:lvl w:ilvl="0" w:tplc="AEE407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235231E"/>
    <w:multiLevelType w:val="hybridMultilevel"/>
    <w:tmpl w:val="79F04BB8"/>
    <w:lvl w:ilvl="0" w:tplc="FA2E7E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D6"/>
    <w:rsid w:val="0005278A"/>
    <w:rsid w:val="00081354"/>
    <w:rsid w:val="00083423"/>
    <w:rsid w:val="000B3154"/>
    <w:rsid w:val="000C679E"/>
    <w:rsid w:val="000F0354"/>
    <w:rsid w:val="000F1C71"/>
    <w:rsid w:val="00113273"/>
    <w:rsid w:val="001249D7"/>
    <w:rsid w:val="001259A7"/>
    <w:rsid w:val="0017712E"/>
    <w:rsid w:val="00177A30"/>
    <w:rsid w:val="00177C5A"/>
    <w:rsid w:val="001B0B09"/>
    <w:rsid w:val="001C6934"/>
    <w:rsid w:val="00216C35"/>
    <w:rsid w:val="002669AE"/>
    <w:rsid w:val="002815E5"/>
    <w:rsid w:val="002A0813"/>
    <w:rsid w:val="002A731D"/>
    <w:rsid w:val="002E2F1B"/>
    <w:rsid w:val="00307B2E"/>
    <w:rsid w:val="003501F9"/>
    <w:rsid w:val="003726E3"/>
    <w:rsid w:val="003C489D"/>
    <w:rsid w:val="003F2938"/>
    <w:rsid w:val="00411E48"/>
    <w:rsid w:val="00416192"/>
    <w:rsid w:val="00432C3B"/>
    <w:rsid w:val="00472719"/>
    <w:rsid w:val="004A7342"/>
    <w:rsid w:val="004B43E4"/>
    <w:rsid w:val="004C09CA"/>
    <w:rsid w:val="004C1C72"/>
    <w:rsid w:val="004D4CB2"/>
    <w:rsid w:val="004E1D52"/>
    <w:rsid w:val="00502B88"/>
    <w:rsid w:val="005A79D9"/>
    <w:rsid w:val="00603016"/>
    <w:rsid w:val="006243C6"/>
    <w:rsid w:val="00643D77"/>
    <w:rsid w:val="00677DF6"/>
    <w:rsid w:val="00683A9E"/>
    <w:rsid w:val="006871B8"/>
    <w:rsid w:val="006B05B0"/>
    <w:rsid w:val="006B4378"/>
    <w:rsid w:val="006E1DA3"/>
    <w:rsid w:val="006F232F"/>
    <w:rsid w:val="00810370"/>
    <w:rsid w:val="00812BDD"/>
    <w:rsid w:val="00815346"/>
    <w:rsid w:val="008228D0"/>
    <w:rsid w:val="00853EFF"/>
    <w:rsid w:val="00874990"/>
    <w:rsid w:val="00887698"/>
    <w:rsid w:val="00911A83"/>
    <w:rsid w:val="00944C0F"/>
    <w:rsid w:val="00966D80"/>
    <w:rsid w:val="00980291"/>
    <w:rsid w:val="009A11B3"/>
    <w:rsid w:val="009B0E1D"/>
    <w:rsid w:val="009B4658"/>
    <w:rsid w:val="009C1365"/>
    <w:rsid w:val="009D2D3F"/>
    <w:rsid w:val="00A16109"/>
    <w:rsid w:val="00A2173B"/>
    <w:rsid w:val="00A51398"/>
    <w:rsid w:val="00A53269"/>
    <w:rsid w:val="00A57942"/>
    <w:rsid w:val="00A57FB4"/>
    <w:rsid w:val="00AA7B31"/>
    <w:rsid w:val="00B36517"/>
    <w:rsid w:val="00BB0EA0"/>
    <w:rsid w:val="00BB1056"/>
    <w:rsid w:val="00BB5F70"/>
    <w:rsid w:val="00BD32CC"/>
    <w:rsid w:val="00C2202E"/>
    <w:rsid w:val="00C226C2"/>
    <w:rsid w:val="00C31D4E"/>
    <w:rsid w:val="00C46FF5"/>
    <w:rsid w:val="00C728A4"/>
    <w:rsid w:val="00C7524D"/>
    <w:rsid w:val="00CD52B4"/>
    <w:rsid w:val="00CE373B"/>
    <w:rsid w:val="00D7429F"/>
    <w:rsid w:val="00D86BF2"/>
    <w:rsid w:val="00E06562"/>
    <w:rsid w:val="00E10B2A"/>
    <w:rsid w:val="00E20877"/>
    <w:rsid w:val="00E56CCF"/>
    <w:rsid w:val="00E60C07"/>
    <w:rsid w:val="00E61632"/>
    <w:rsid w:val="00E726C9"/>
    <w:rsid w:val="00E744D6"/>
    <w:rsid w:val="00E871ED"/>
    <w:rsid w:val="00ED6FF7"/>
    <w:rsid w:val="00EE5560"/>
    <w:rsid w:val="00F02C1E"/>
    <w:rsid w:val="00F10303"/>
    <w:rsid w:val="00F13EC7"/>
    <w:rsid w:val="00F2716B"/>
    <w:rsid w:val="00F46BAF"/>
    <w:rsid w:val="00F70ED5"/>
    <w:rsid w:val="00FD6244"/>
    <w:rsid w:val="00FD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EB85A31"/>
  <w15:docId w15:val="{ADD2AD2C-B388-40DC-8B9F-23919242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B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6BF2"/>
  </w:style>
  <w:style w:type="paragraph" w:styleId="a5">
    <w:name w:val="footer"/>
    <w:basedOn w:val="a"/>
    <w:link w:val="a6"/>
    <w:uiPriority w:val="99"/>
    <w:unhideWhenUsed/>
    <w:rsid w:val="00D86B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6BF2"/>
  </w:style>
  <w:style w:type="character" w:styleId="a7">
    <w:name w:val="Hyperlink"/>
    <w:basedOn w:val="a0"/>
    <w:uiPriority w:val="99"/>
    <w:unhideWhenUsed/>
    <w:rsid w:val="00D86BF2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E10B2A"/>
    <w:pPr>
      <w:ind w:leftChars="400" w:left="840"/>
    </w:pPr>
  </w:style>
  <w:style w:type="character" w:styleId="a9">
    <w:name w:val="Strong"/>
    <w:basedOn w:val="a0"/>
    <w:uiPriority w:val="22"/>
    <w:qFormat/>
    <w:rsid w:val="003C489D"/>
    <w:rPr>
      <w:b/>
      <w:bCs/>
    </w:rPr>
  </w:style>
  <w:style w:type="paragraph" w:styleId="Web">
    <w:name w:val="Normal (Web)"/>
    <w:basedOn w:val="a"/>
    <w:uiPriority w:val="99"/>
    <w:unhideWhenUsed/>
    <w:rsid w:val="00307B2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E2F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E2F1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4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_yamagishi@6kou.co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山岸 一雄</dc:creator>
  <cp:lastModifiedBy>山岸一雄</cp:lastModifiedBy>
  <cp:revision>7</cp:revision>
  <cp:lastPrinted>2019-05-07T00:38:00Z</cp:lastPrinted>
  <dcterms:created xsi:type="dcterms:W3CDTF">2019-12-22T01:02:00Z</dcterms:created>
  <dcterms:modified xsi:type="dcterms:W3CDTF">2019-12-22T03:15:00Z</dcterms:modified>
</cp:coreProperties>
</file>